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Unit 5: The Legislative Research Project (Civic Knowledge)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Government, Research, History, Economics, Academic Writing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10-12</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Research Project, 1 point (Civic Knowledge column). Can serve as portfolio evidence of civics proficiency in Connecticut. Strengthens any Rhode Island civics project it accompanies.</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6 weeks, one 45-minute class or delegation meeting per week plus independent research and writing.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The research behind a serious bill: finding and reading the original law, tracing its legislative history, comparing other states, analyzing fiscal impact, and writing the memorandum of support that accompanies a bill into committee.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Project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York's Research Project earns 1 Civic Knowledge point for a civics research project approved by the District's Seal of Civic Readiness Committee. Students examine a question through the lens of civics, use varied sources, and present in written, audio/visual, oral or multimodal form. This unit produces a written paper. This unit produces a 2,000 to 3,000 word research paper and a memorandum of support, both built on primary legal sources. Confirm the committee's own length and format expectations before Week 1.</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turn a policy issue into a research question that a paper can answer.</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locate and read primary legal sources: the current statute, the bill that created or last amended it, its sponsor's memorandum, and committee or floor records where available.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find and compare how at least three other states or jurisdictions address the same issue, using credible secondary sources.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analyze fiscal impact with real budget figures and state the assumptions behind an estimate.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documented research paper with a thesis, evidence, counterargument and conclusion, and distill it into a memorandum of support.</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"Research Question Builder"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"Primary Source Finder for State Law"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"Comparative Jurisdiction Table"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"Fiscal Analysis Worksheet" (Supporting Document 4)</w:t>
      </w:r>
    </w:p>
    <w:p>
      <w:pPr>
        <w:pStyle w:val="ListParagraph"/>
        <w:numPr>
          <w:ilvl w:val="0"/>
          <w:numId w:val="2"/>
        </w:numPr>
        <w:spacing w:after="70"/>
      </w:pPr>
      <w:r>
        <w:rPr>
          <w:rFonts w:ascii="Cachet Book" w:cs="Cachet Book" w:eastAsia="Cachet Book" w:hAnsi="Cachet Book"/>
          <w:color w:val="231F20"/>
          <w:sz w:val="21"/>
          <w:szCs w:val="21"/>
        </w:rPr>
        <w:t>Handout: "Research Paper Outline" (Supporting Document 5) and the Research Paper Rubric (see Assessment section)</w:t>
      </w:r>
    </w:p>
    <w:p>
      <w:pPr>
        <w:pStyle w:val="ListParagraph"/>
        <w:numPr>
          <w:ilvl w:val="0"/>
          <w:numId w:val="2"/>
        </w:numPr>
        <w:spacing w:after="70"/>
      </w:pPr>
      <w:r>
        <w:rPr>
          <w:rFonts w:ascii="Cachet Book" w:cs="Cachet Book" w:eastAsia="Cachet Book" w:hAnsi="Cachet Book"/>
          <w:color w:val="231F20"/>
          <w:sz w:val="21"/>
          <w:szCs w:val="21"/>
        </w:rPr>
        <w:t xml:space="preserve">Memorandum of Support template (Unit 2,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Access to the state legislature's website (bill text, sponsor memos, votes), the state budget, the National Conference of State Legislatures, a library database, and a citation style guide (the school's choice)</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ok" w:cs="Cachet Book" w:eastAsia="Cachet Book" w:hAnsi="Cachet Book"/>
          <w:color w:val="231F20"/>
          <w:sz w:val="21"/>
          <w:szCs w:val="21"/>
        </w:rPr>
        <w:t xml:space="preserve">Seal Committee approval of the topic and the format (paper length, citation style) in Week 1.</w:t>
      </w:r>
    </w:p>
    <w:p>
      <w:pPr>
        <w:pStyle w:val="ListParagraph"/>
        <w:numPr>
          <w:ilvl w:val="0"/>
          <w:numId w:val="2"/>
        </w:numPr>
        <w:spacing w:after="70"/>
      </w:pPr>
      <w:r>
        <w:rPr>
          <w:rFonts w:ascii="Cachet Book" w:cs="Cachet Book" w:eastAsia="Cachet Book" w:hAnsi="Cachet Book"/>
          <w:color w:val="231F20"/>
          <w:sz w:val="21"/>
          <w:szCs w:val="21"/>
        </w:rPr>
        <w:t xml:space="preserve">Individual work. The paper is the student's own; a bill team may share the topic but each member writes a separate paper on a different research question.</w:t>
      </w:r>
    </w:p>
    <w:p>
      <w:pPr>
        <w:pStyle w:val="ListParagraph"/>
        <w:numPr>
          <w:ilvl w:val="0"/>
          <w:numId w:val="2"/>
        </w:numPr>
        <w:spacing w:after="70"/>
      </w:pPr>
      <w:r>
        <w:rPr>
          <w:rFonts w:ascii="Cachet Book" w:cs="Cachet Book" w:eastAsia="Cachet Book" w:hAnsi="Cachet Book"/>
          <w:color w:val="231F20"/>
          <w:sz w:val="21"/>
          <w:szCs w:val="21"/>
        </w:rPr>
        <w:t xml:space="preserve">Students who are also doing Unit 1 or Unit 2 use the same issue; the paper becomes the evidence base for the bill.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1: From Issue to Question (45 minutes)</w:t>
      </w:r>
    </w:p>
    <w:p>
      <w:pPr>
        <w:pStyle w:val="ListParagraph"/>
        <w:numPr>
          <w:ilvl w:val="0"/>
          <w:numId w:val="3"/>
        </w:numPr>
        <w:spacing w:after="70"/>
      </w:pPr>
      <w:r>
        <w:rPr>
          <w:rFonts w:ascii="Cachet Bold" w:cs="Cachet Bold" w:eastAsia="Cachet Bold" w:hAnsi="Cachet Bold"/>
          <w:b/>
          <w:bCs/>
          <w:color w:val="0060AF"/>
          <w:sz w:val="21"/>
          <w:szCs w:val="21"/>
        </w:rPr>
        <w:t xml:space="preserve">(10 minutes) Why research comes first:</w:t>
      </w:r>
      <w:r>
        <w:rPr>
          <w:rFonts w:ascii="Cachet Book" w:cs="Cachet Book" w:eastAsia="Cachet Book" w:hAnsi="Cachet Book"/>
          <w:color w:val="231F20"/>
          <w:sz w:val="21"/>
          <w:szCs w:val="21"/>
        </w:rPr>
        <w:t xml:space="preserve"> Show a sponsor's memorandum from the state legislature. Point out that every claim in it is sourced. A bill is only as strong as its memorandum.</w:t>
      </w:r>
    </w:p>
    <w:p>
      <w:pPr>
        <w:pStyle w:val="ListParagraph"/>
        <w:numPr>
          <w:ilvl w:val="0"/>
          <w:numId w:val="3"/>
        </w:numPr>
        <w:spacing w:after="70"/>
      </w:pPr>
      <w:r>
        <w:rPr>
          <w:rFonts w:ascii="Cachet Bold" w:cs="Cachet Bold" w:eastAsia="Cachet Bold" w:hAnsi="Cachet Bold"/>
          <w:b/>
          <w:bCs/>
          <w:color w:val="0060AF"/>
          <w:sz w:val="21"/>
          <w:szCs w:val="21"/>
        </w:rPr>
        <w:t xml:space="preserve">(25 minutes) Research Question Builder:</w:t>
      </w:r>
      <w:r>
        <w:rPr>
          <w:rFonts w:ascii="Cachet Book" w:cs="Cachet Book" w:eastAsia="Cachet Book" w:hAnsi="Cachet Book"/>
          <w:color w:val="231F20"/>
          <w:sz w:val="21"/>
          <w:szCs w:val="21"/>
        </w:rPr>
        <w:t xml:space="preserve"> Students move from a topic ("school start times") to an issue ("state law leaves start times to districts and most start before 8:00") to a researchable question ("What have states that set a minimum high school start time seen in attendance and cost, and would a similar law work in our state?").</w:t>
      </w:r>
    </w:p>
    <w:p>
      <w:pPr>
        <w:pStyle w:val="ListParagraph"/>
        <w:numPr>
          <w:ilvl w:val="0"/>
          <w:numId w:val="3"/>
        </w:numPr>
        <w:spacing w:after="70"/>
      </w:pPr>
      <w:r>
        <w:rPr>
          <w:rFonts w:ascii="Cachet Bold" w:cs="Cachet Bold" w:eastAsia="Cachet Bold" w:hAnsi="Cachet Bold"/>
          <w:b/>
          <w:bCs/>
          <w:color w:val="0060AF"/>
          <w:sz w:val="21"/>
          <w:szCs w:val="21"/>
        </w:rPr>
        <w:t xml:space="preserve">(10 minutes) Submit the question and proposed format</w:t>
      </w:r>
      <w:r>
        <w:rPr>
          <w:rFonts w:ascii="Cachet Book" w:cs="Cachet Book" w:eastAsia="Cachet Book" w:hAnsi="Cachet Book"/>
          <w:color w:val="231F20"/>
          <w:sz w:val="21"/>
          <w:szCs w:val="21"/>
        </w:rPr>
        <w:t xml:space="preserve"> to the Seal Committee for approval.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2: Primary Legal Sources (45 minutes)</w:t>
      </w:r>
    </w:p>
    <w:p>
      <w:pPr>
        <w:pStyle w:val="ListParagraph"/>
        <w:numPr>
          <w:ilvl w:val="0"/>
          <w:numId w:val="4"/>
        </w:numPr>
        <w:spacing w:after="70"/>
      </w:pPr>
      <w:r>
        <w:rPr>
          <w:rFonts w:ascii="Cachet Bold" w:cs="Cachet Bold" w:eastAsia="Cachet Bold" w:hAnsi="Cachet Bold"/>
          <w:b/>
          <w:bCs/>
          <w:color w:val="0060AF"/>
          <w:sz w:val="21"/>
          <w:szCs w:val="21"/>
        </w:rPr>
        <w:t xml:space="preserve">(15 minutes) Finder walk-through:</w:t>
      </w:r>
      <w:r>
        <w:rPr>
          <w:rFonts w:ascii="Cachet Book" w:cs="Cachet Book" w:eastAsia="Cachet Book" w:hAnsi="Cachet Book"/>
          <w:color w:val="231F20"/>
          <w:sz w:val="21"/>
          <w:szCs w:val="21"/>
        </w:rPr>
        <w:t xml:space="preserve"> Using the Primary Source Finder, locate the statute, the bill that created or last amended it, the sponsor's memorandum, and the vote. Model it live on a legislative website.</w:t>
      </w:r>
    </w:p>
    <w:p>
      <w:pPr>
        <w:pStyle w:val="ListParagraph"/>
        <w:numPr>
          <w:ilvl w:val="0"/>
          <w:numId w:val="4"/>
        </w:numPr>
        <w:spacing w:after="70"/>
      </w:pPr>
      <w:r>
        <w:rPr>
          <w:rFonts w:ascii="Cachet Bold" w:cs="Cachet Bold" w:eastAsia="Cachet Bold" w:hAnsi="Cachet Bold"/>
          <w:b/>
          <w:bCs/>
          <w:color w:val="0060AF"/>
          <w:sz w:val="21"/>
          <w:szCs w:val="21"/>
        </w:rPr>
        <w:t xml:space="preserve">(25 minutes) Reading the law:</w:t>
      </w:r>
      <w:r>
        <w:rPr>
          <w:rFonts w:ascii="Cachet Book" w:cs="Cachet Book" w:eastAsia="Cachet Book" w:hAnsi="Cachet Book"/>
          <w:color w:val="231F20"/>
          <w:sz w:val="21"/>
          <w:szCs w:val="21"/>
        </w:rPr>
        <w:t xml:space="preserve"> Students read their section and the sponsor's memorandum and write a one-page brief: what the law requires, why the sponsor said it was needed, what has changed since, and what questions the memorandum did not answer.</w:t>
      </w:r>
    </w:p>
    <w:p>
      <w:pPr>
        <w:pStyle w:val="ListParagraph"/>
        <w:numPr>
          <w:ilvl w:val="0"/>
          <w:numId w:val="4"/>
        </w:numPr>
        <w:spacing w:after="70"/>
      </w:pPr>
      <w:r>
        <w:rPr>
          <w:rFonts w:ascii="Cachet Bold" w:cs="Cachet Bold" w:eastAsia="Cachet Bold" w:hAnsi="Cachet Bold"/>
          <w:b/>
          <w:bCs/>
          <w:color w:val="0060AF"/>
          <w:sz w:val="21"/>
          <w:szCs w:val="21"/>
        </w:rPr>
        <w:t xml:space="preserve">(5 minutes) Citation set-up:</w:t>
      </w:r>
      <w:r>
        <w:rPr>
          <w:rFonts w:ascii="Cachet Book" w:cs="Cachet Book" w:eastAsia="Cachet Book" w:hAnsi="Cachet Book"/>
          <w:color w:val="231F20"/>
          <w:sz w:val="21"/>
          <w:szCs w:val="21"/>
        </w:rPr>
        <w:t xml:space="preserve"> Start the bibliography in the chosen style with the primary sources first.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3: Comparative Research (45 minutes)</w:t>
      </w:r>
    </w:p>
    <w:p>
      <w:pPr>
        <w:pStyle w:val="ListParagraph"/>
        <w:numPr>
          <w:ilvl w:val="0"/>
          <w:numId w:val="5"/>
        </w:numPr>
        <w:spacing w:after="70"/>
      </w:pPr>
      <w:r>
        <w:rPr>
          <w:rFonts w:ascii="Cachet Bold" w:cs="Cachet Bold" w:eastAsia="Cachet Bold" w:hAnsi="Cachet Bold"/>
          <w:b/>
          <w:bCs/>
          <w:color w:val="0060AF"/>
          <w:sz w:val="21"/>
          <w:szCs w:val="21"/>
        </w:rPr>
        <w:t xml:space="preserve">(10 minutes) Credible sources:</w:t>
      </w:r>
      <w:r>
        <w:rPr>
          <w:rFonts w:ascii="Cachet Book" w:cs="Cachet Book" w:eastAsia="Cachet Book" w:hAnsi="Cachet Book"/>
          <w:color w:val="231F20"/>
          <w:sz w:val="21"/>
          <w:szCs w:val="21"/>
        </w:rPr>
        <w:t xml:space="preserve"> The NCSL, state legislative research offices, state agencies, university research centers, major newspapers, peer-reviewed journals. What is not a source: an advocacy group's claim without data, a social post, an AI summary.</w:t>
      </w:r>
    </w:p>
    <w:p>
      <w:pPr>
        <w:pStyle w:val="ListParagraph"/>
        <w:numPr>
          <w:ilvl w:val="0"/>
          <w:numId w:val="5"/>
        </w:numPr>
        <w:spacing w:after="70"/>
      </w:pPr>
      <w:r>
        <w:rPr>
          <w:rFonts w:ascii="Cachet Bold" w:cs="Cachet Bold" w:eastAsia="Cachet Bold" w:hAnsi="Cachet Bold"/>
          <w:b/>
          <w:bCs/>
          <w:color w:val="0060AF"/>
          <w:sz w:val="21"/>
          <w:szCs w:val="21"/>
        </w:rPr>
        <w:t xml:space="preserve">(30 minutes) Comparative Jurisdiction Table:</w:t>
      </w:r>
      <w:r>
        <w:rPr>
          <w:rFonts w:ascii="Cachet Book" w:cs="Cachet Book" w:eastAsia="Cachet Book" w:hAnsi="Cachet Book"/>
          <w:color w:val="231F20"/>
          <w:sz w:val="21"/>
          <w:szCs w:val="21"/>
        </w:rPr>
        <w:t xml:space="preserve"> At least three other states or jurisdictions: the law, year, key provision, reported results, and the source. Note where results conflict.</w:t>
      </w:r>
    </w:p>
    <w:p>
      <w:pPr>
        <w:pStyle w:val="ListParagraph"/>
        <w:numPr>
          <w:ilvl w:val="0"/>
          <w:numId w:val="5"/>
        </w:numPr>
        <w:spacing w:after="70"/>
      </w:pPr>
      <w:r>
        <w:rPr>
          <w:rFonts w:ascii="Cachet Bold" w:cs="Cachet Bold" w:eastAsia="Cachet Bold" w:hAnsi="Cachet Bold"/>
          <w:b/>
          <w:bCs/>
          <w:color w:val="0060AF"/>
          <w:sz w:val="21"/>
          <w:szCs w:val="21"/>
        </w:rPr>
        <w:t xml:space="preserve">(5 minutes) Thesis draft:</w:t>
      </w:r>
      <w:r>
        <w:rPr>
          <w:rFonts w:ascii="Cachet Book" w:cs="Cachet Book" w:eastAsia="Cachet Book" w:hAnsi="Cachet Book"/>
          <w:color w:val="231F20"/>
          <w:sz w:val="21"/>
          <w:szCs w:val="21"/>
        </w:rPr>
        <w:t xml:space="preserve"> One sentence that answers the research question.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4: Fiscal Analysis (45 minutes)</w:t>
      </w:r>
    </w:p>
    <w:p>
      <w:pPr>
        <w:pStyle w:val="ListParagraph"/>
        <w:numPr>
          <w:ilvl w:val="0"/>
          <w:numId w:val="6"/>
        </w:numPr>
        <w:spacing w:after="70"/>
      </w:pPr>
      <w:r>
        <w:rPr>
          <w:rFonts w:ascii="Cachet Bold" w:cs="Cachet Bold" w:eastAsia="Cachet Bold" w:hAnsi="Cachet Bold"/>
          <w:b/>
          <w:bCs/>
          <w:color w:val="0060AF"/>
          <w:sz w:val="21"/>
          <w:szCs w:val="21"/>
        </w:rPr>
        <w:t xml:space="preserve">(15 minutes) Reading a budget:</w:t>
      </w:r>
      <w:r>
        <w:rPr>
          <w:rFonts w:ascii="Cachet Book" w:cs="Cachet Book" w:eastAsia="Cachet Book" w:hAnsi="Cachet Book"/>
          <w:color w:val="231F20"/>
          <w:sz w:val="21"/>
          <w:szCs w:val="21"/>
        </w:rPr>
        <w:t xml:space="preserve"> Find the state or local budget line that funds the area in question. Show where a fiscal note on a bill comes from.</w:t>
      </w:r>
    </w:p>
    <w:p>
      <w:pPr>
        <w:pStyle w:val="ListParagraph"/>
        <w:numPr>
          <w:ilvl w:val="0"/>
          <w:numId w:val="6"/>
        </w:numPr>
        <w:spacing w:after="70"/>
      </w:pPr>
      <w:r>
        <w:rPr>
          <w:rFonts w:ascii="Cachet Bold" w:cs="Cachet Bold" w:eastAsia="Cachet Bold" w:hAnsi="Cachet Bold"/>
          <w:b/>
          <w:bCs/>
          <w:color w:val="0060AF"/>
          <w:sz w:val="21"/>
          <w:szCs w:val="21"/>
        </w:rPr>
        <w:t xml:space="preserve">(25 minutes) Fiscal Analysis Worksheet:</w:t>
      </w:r>
      <w:r>
        <w:rPr>
          <w:rFonts w:ascii="Cachet Book" w:cs="Cachet Book" w:eastAsia="Cachet Book" w:hAnsi="Cachet Book"/>
          <w:color w:val="231F20"/>
          <w:sz w:val="21"/>
          <w:szCs w:val="21"/>
        </w:rPr>
        <w:t xml:space="preserve"> Who pays now, what the proposal would cost or save, the assumptions behind the estimate, and what another state's fiscal note said. Every number gets a source; every estimate gets its assumptions stated.</w:t>
      </w:r>
    </w:p>
    <w:p>
      <w:pPr>
        <w:pStyle w:val="ListParagraph"/>
        <w:numPr>
          <w:ilvl w:val="0"/>
          <w:numId w:val="6"/>
        </w:numPr>
        <w:spacing w:after="70"/>
      </w:pPr>
      <w:r>
        <w:rPr>
          <w:rFonts w:ascii="Cachet Bold" w:cs="Cachet Bold" w:eastAsia="Cachet Bold" w:hAnsi="Cachet Bold"/>
          <w:b/>
          <w:bCs/>
          <w:color w:val="0060AF"/>
          <w:sz w:val="21"/>
          <w:szCs w:val="21"/>
        </w:rPr>
        <w:t xml:space="preserve">(5 minutes) Outline check:</w:t>
      </w:r>
      <w:r>
        <w:rPr>
          <w:rFonts w:ascii="Cachet Book" w:cs="Cachet Book" w:eastAsia="Cachet Book" w:hAnsi="Cachet Book"/>
          <w:color w:val="231F20"/>
          <w:sz w:val="21"/>
          <w:szCs w:val="21"/>
        </w:rPr>
        <w:t xml:space="preserve"> Students map evidence to the paper outline.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5: Write (45 minutes plus homework)</w:t>
      </w:r>
    </w:p>
    <w:p>
      <w:pPr>
        <w:pStyle w:val="ListParagraph"/>
        <w:numPr>
          <w:ilvl w:val="0"/>
          <w:numId w:val="7"/>
        </w:numPr>
        <w:spacing w:after="70"/>
      </w:pPr>
      <w:r>
        <w:rPr>
          <w:rFonts w:ascii="Cachet Bold" w:cs="Cachet Bold" w:eastAsia="Cachet Bold" w:hAnsi="Cachet Bold"/>
          <w:b/>
          <w:bCs/>
          <w:color w:val="0060AF"/>
          <w:sz w:val="21"/>
          <w:szCs w:val="21"/>
        </w:rPr>
        <w:t xml:space="preserve">(10 minutes) The outline:</w:t>
      </w:r>
      <w:r>
        <w:rPr>
          <w:rFonts w:ascii="Cachet Book" w:cs="Cachet Book" w:eastAsia="Cachet Book" w:hAnsi="Cachet Book"/>
          <w:color w:val="231F20"/>
          <w:sz w:val="21"/>
          <w:szCs w:val="21"/>
        </w:rPr>
        <w:t xml:space="preserve"> Introduction and thesis; the current law and its history; the problem with evidence; what other jurisdictions did and what happened; fiscal analysis; the strongest counterargument and a response; conclusion with a specific recommendation.</w:t>
      </w:r>
    </w:p>
    <w:p>
      <w:pPr>
        <w:pStyle w:val="ListParagraph"/>
        <w:numPr>
          <w:ilvl w:val="0"/>
          <w:numId w:val="7"/>
        </w:numPr>
        <w:spacing w:after="70"/>
      </w:pPr>
      <w:r>
        <w:rPr>
          <w:rFonts w:ascii="Cachet Bold" w:cs="Cachet Bold" w:eastAsia="Cachet Bold" w:hAnsi="Cachet Bold"/>
          <w:b/>
          <w:bCs/>
          <w:color w:val="0060AF"/>
          <w:sz w:val="21"/>
          <w:szCs w:val="21"/>
        </w:rPr>
        <w:t xml:space="preserve">(35 minutes) Draft in class;</w:t>
      </w:r>
      <w:r>
        <w:rPr>
          <w:rFonts w:ascii="Cachet Book" w:cs="Cachet Book" w:eastAsia="Cachet Book" w:hAnsi="Cachet Book"/>
          <w:color w:val="231F20"/>
          <w:sz w:val="21"/>
          <w:szCs w:val="21"/>
        </w:rPr>
        <w:t xml:space="preserve"> finish at home. Target 2,000 to 3,000 words with at least eight sources, four of them primary or governmental.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6: Revise, Distill, Submit (45 minutes)</w:t>
      </w:r>
    </w:p>
    <w:p>
      <w:pPr>
        <w:pStyle w:val="ListParagraph"/>
        <w:numPr>
          <w:ilvl w:val="0"/>
          <w:numId w:val="8"/>
        </w:numPr>
        <w:spacing w:after="70"/>
      </w:pPr>
      <w:r>
        <w:rPr>
          <w:rFonts w:ascii="Cachet Bold" w:cs="Cachet Bold" w:eastAsia="Cachet Bold" w:hAnsi="Cachet Bold"/>
          <w:b/>
          <w:bCs/>
          <w:color w:val="0060AF"/>
          <w:sz w:val="21"/>
          <w:szCs w:val="21"/>
        </w:rPr>
        <w:t xml:space="preserve">(20 minutes) Peer review</w:t>
      </w:r>
      <w:r>
        <w:rPr>
          <w:rFonts w:ascii="Cachet Book" w:cs="Cachet Book" w:eastAsia="Cachet Book" w:hAnsi="Cachet Book"/>
          <w:color w:val="231F20"/>
          <w:sz w:val="21"/>
          <w:szCs w:val="21"/>
        </w:rPr>
        <w:t xml:space="preserve"> with the rubric: every claim sourced, counterargument fair, recommendation specific.</w:t>
      </w:r>
    </w:p>
    <w:p>
      <w:pPr>
        <w:pStyle w:val="ListParagraph"/>
        <w:numPr>
          <w:ilvl w:val="0"/>
          <w:numId w:val="8"/>
        </w:numPr>
        <w:spacing w:after="70"/>
      </w:pPr>
      <w:r>
        <w:rPr>
          <w:rFonts w:ascii="Cachet Bold" w:cs="Cachet Bold" w:eastAsia="Cachet Bold" w:hAnsi="Cachet Bold"/>
          <w:b/>
          <w:bCs/>
          <w:color w:val="0060AF"/>
          <w:sz w:val="21"/>
          <w:szCs w:val="21"/>
        </w:rPr>
        <w:t xml:space="preserve">(20 minutes) Distill to the memorandum:</w:t>
      </w:r>
      <w:r>
        <w:rPr>
          <w:rFonts w:ascii="Cachet Book" w:cs="Cachet Book" w:eastAsia="Cachet Book" w:hAnsi="Cachet Book"/>
          <w:color w:val="231F20"/>
          <w:sz w:val="21"/>
          <w:szCs w:val="21"/>
        </w:rPr>
        <w:t xml:space="preserve"> Turn the paper into a two-page memorandum of support for the bill that would carry out the recommendation. This is the document the student brings to committee.</w:t>
      </w:r>
    </w:p>
    <w:p>
      <w:pPr>
        <w:pStyle w:val="ListParagraph"/>
        <w:numPr>
          <w:ilvl w:val="0"/>
          <w:numId w:val="8"/>
        </w:numPr>
        <w:spacing w:after="70"/>
      </w:pPr>
      <w:r>
        <w:rPr>
          <w:rFonts w:ascii="Cachet Bold" w:cs="Cachet Bold" w:eastAsia="Cachet Bold" w:hAnsi="Cachet Bold"/>
          <w:b/>
          <w:bCs/>
          <w:color w:val="0060AF"/>
          <w:sz w:val="21"/>
          <w:szCs w:val="21"/>
        </w:rPr>
        <w:t xml:space="preserve">(5 minutes) Submit</w:t>
      </w:r>
      <w:r>
        <w:rPr>
          <w:rFonts w:ascii="Cachet Book" w:cs="Cachet Book" w:eastAsia="Cachet Book" w:hAnsi="Cachet Book"/>
          <w:color w:val="231F20"/>
          <w:sz w:val="21"/>
          <w:szCs w:val="21"/>
        </w:rPr>
        <w:t xml:space="preserve"> the paper, bibliography and memorandum to the Seal Committee with the advisor's rubric.</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Research Paper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Research Question and Thesis (10):</w:t>
      </w:r>
      <w:r>
        <w:rPr>
          <w:rFonts w:ascii="Cachet Book" w:cs="Cachet Book" w:eastAsia="Cachet Book" w:hAnsi="Cachet Book"/>
          <w:color w:val="231F20"/>
          <w:sz w:val="21"/>
          <w:szCs w:val="21"/>
        </w:rPr>
        <w:t xml:space="preserve"> Answerable; thesis answers it directly.</w:t>
      </w:r>
    </w:p>
    <w:p>
      <w:pPr>
        <w:pStyle w:val="ListParagraph"/>
        <w:numPr>
          <w:ilvl w:val="0"/>
          <w:numId w:val="2"/>
        </w:numPr>
        <w:spacing w:after="70"/>
      </w:pPr>
      <w:r>
        <w:rPr>
          <w:rFonts w:ascii="Cachet Bold" w:cs="Cachet Bold" w:eastAsia="Cachet Bold" w:hAnsi="Cachet Bold"/>
          <w:b/>
          <w:bCs/>
          <w:color w:val="0060AF"/>
          <w:sz w:val="21"/>
          <w:szCs w:val="21"/>
        </w:rPr>
        <w:t xml:space="preserve">Primary Legal Sources (20):</w:t>
      </w:r>
      <w:r>
        <w:rPr>
          <w:rFonts w:ascii="Cachet Book" w:cs="Cachet Book" w:eastAsia="Cachet Book" w:hAnsi="Cachet Book"/>
          <w:color w:val="231F20"/>
          <w:sz w:val="21"/>
          <w:szCs w:val="21"/>
        </w:rPr>
        <w:t xml:space="preserve"> Statute, originating or amending bill, sponsor's memorandum and vote located, read and used accurately.</w:t>
      </w:r>
    </w:p>
    <w:p>
      <w:pPr>
        <w:pStyle w:val="ListParagraph"/>
        <w:numPr>
          <w:ilvl w:val="0"/>
          <w:numId w:val="2"/>
        </w:numPr>
        <w:spacing w:after="70"/>
      </w:pPr>
      <w:r>
        <w:rPr>
          <w:rFonts w:ascii="Cachet Bold" w:cs="Cachet Bold" w:eastAsia="Cachet Bold" w:hAnsi="Cachet Bold"/>
          <w:b/>
          <w:bCs/>
          <w:color w:val="0060AF"/>
          <w:sz w:val="21"/>
          <w:szCs w:val="21"/>
        </w:rPr>
        <w:t xml:space="preserve">Comparative Research (20):</w:t>
      </w:r>
      <w:r>
        <w:rPr>
          <w:rFonts w:ascii="Cachet Book" w:cs="Cachet Book" w:eastAsia="Cachet Book" w:hAnsi="Cachet Book"/>
          <w:color w:val="231F20"/>
          <w:sz w:val="21"/>
          <w:szCs w:val="21"/>
        </w:rPr>
        <w:t xml:space="preserve"> Three or more jurisdictions with credible sources; conflicting results acknowledged.</w:t>
      </w:r>
    </w:p>
    <w:p>
      <w:pPr>
        <w:pStyle w:val="ListParagraph"/>
        <w:numPr>
          <w:ilvl w:val="0"/>
          <w:numId w:val="2"/>
        </w:numPr>
        <w:spacing w:after="70"/>
      </w:pPr>
      <w:r>
        <w:rPr>
          <w:rFonts w:ascii="Cachet Bold" w:cs="Cachet Bold" w:eastAsia="Cachet Bold" w:hAnsi="Cachet Bold"/>
          <w:b/>
          <w:bCs/>
          <w:color w:val="0060AF"/>
          <w:sz w:val="21"/>
          <w:szCs w:val="21"/>
        </w:rPr>
        <w:t xml:space="preserve">Fiscal Analysis (15):</w:t>
      </w:r>
      <w:r>
        <w:rPr>
          <w:rFonts w:ascii="Cachet Book" w:cs="Cachet Book" w:eastAsia="Cachet Book" w:hAnsi="Cachet Book"/>
          <w:color w:val="231F20"/>
          <w:sz w:val="21"/>
          <w:szCs w:val="21"/>
        </w:rPr>
        <w:t xml:space="preserve"> Real figures with sources; assumptions stated; another jurisdiction's fiscal note used.</w:t>
      </w:r>
    </w:p>
    <w:p>
      <w:pPr>
        <w:pStyle w:val="ListParagraph"/>
        <w:numPr>
          <w:ilvl w:val="0"/>
          <w:numId w:val="2"/>
        </w:numPr>
        <w:spacing w:after="70"/>
      </w:pPr>
      <w:r>
        <w:rPr>
          <w:rFonts w:ascii="Cachet Bold" w:cs="Cachet Bold" w:eastAsia="Cachet Bold" w:hAnsi="Cachet Bold"/>
          <w:b/>
          <w:bCs/>
          <w:color w:val="0060AF"/>
          <w:sz w:val="21"/>
          <w:szCs w:val="21"/>
        </w:rPr>
        <w:t xml:space="preserve">Analysis and Argument (20):</w:t>
      </w:r>
      <w:r>
        <w:rPr>
          <w:rFonts w:ascii="Cachet Book" w:cs="Cachet Book" w:eastAsia="Cachet Book" w:hAnsi="Cachet Book"/>
          <w:color w:val="231F20"/>
          <w:sz w:val="21"/>
          <w:szCs w:val="21"/>
        </w:rPr>
        <w:t xml:space="preserve"> Evidence supports the thesis; strongest counterargument stated fairly and answered; recommendation specific.</w:t>
      </w:r>
    </w:p>
    <w:p>
      <w:pPr>
        <w:pStyle w:val="ListParagraph"/>
        <w:numPr>
          <w:ilvl w:val="0"/>
          <w:numId w:val="2"/>
        </w:numPr>
        <w:spacing w:after="70"/>
      </w:pPr>
      <w:r>
        <w:rPr>
          <w:rFonts w:ascii="Cachet Bold" w:cs="Cachet Bold" w:eastAsia="Cachet Bold" w:hAnsi="Cachet Bold"/>
          <w:b/>
          <w:bCs/>
          <w:color w:val="0060AF"/>
          <w:sz w:val="21"/>
          <w:szCs w:val="21"/>
        </w:rPr>
        <w:t xml:space="preserve">Writing and Citation (10):</w:t>
      </w:r>
      <w:r>
        <w:rPr>
          <w:rFonts w:ascii="Cachet Book" w:cs="Cachet Book" w:eastAsia="Cachet Book" w:hAnsi="Cachet Book"/>
          <w:color w:val="231F20"/>
          <w:sz w:val="21"/>
          <w:szCs w:val="21"/>
        </w:rPr>
        <w:t xml:space="preserve"> Clear organization; correct and consistent citation; within length.</w:t>
      </w:r>
    </w:p>
    <w:p>
      <w:pPr>
        <w:pStyle w:val="ListParagraph"/>
        <w:numPr>
          <w:ilvl w:val="0"/>
          <w:numId w:val="2"/>
        </w:numPr>
        <w:spacing w:after="70"/>
      </w:pPr>
      <w:r>
        <w:rPr>
          <w:rFonts w:ascii="Cachet Bold" w:cs="Cachet Bold" w:eastAsia="Cachet Bold" w:hAnsi="Cachet Bold"/>
          <w:b/>
          <w:bCs/>
          <w:color w:val="0060AF"/>
          <w:sz w:val="21"/>
          <w:szCs w:val="21"/>
        </w:rPr>
        <w:t xml:space="preserve">Memorandum of Support (5):</w:t>
      </w:r>
      <w:r>
        <w:rPr>
          <w:rFonts w:ascii="Cachet Book" w:cs="Cachet Book" w:eastAsia="Cachet Book" w:hAnsi="Cachet Book"/>
          <w:color w:val="231F20"/>
          <w:sz w:val="21"/>
          <w:szCs w:val="21"/>
        </w:rPr>
        <w:t xml:space="preserve"> Faithful two-page distillation; every claim traceable to the paper.</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Provide the statute and sponsor's memorandum for a short list of topics; reduce the comparative table to two jurisdictions; allow 1,500 words.</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an interview with a legislative staff member or agency analyst, a review of court decisions interpreting the statute, or a fiscal model with a sensitivity check (what changes if the key assumption is wrong).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Research Question Builder</w:t>
      </w:r>
    </w:p>
    <w:p>
      <w:pPr>
        <w:spacing w:after="110"/>
      </w:pPr>
      <w:r>
        <w:rPr>
          <w:rFonts w:ascii="Cachet Book" w:cs="Cachet Book" w:eastAsia="Cachet Book" w:hAnsi="Cachet Book"/>
          <w:color w:val="231F20"/>
          <w:sz w:val="21"/>
          <w:szCs w:val="21"/>
        </w:rPr>
        <w:t xml:space="preserve">Topic (one or two words): ______________</w:t>
      </w:r>
    </w:p>
    <w:p>
      <w:pPr>
        <w:spacing w:after="110"/>
      </w:pPr>
      <w:r>
        <w:rPr>
          <w:rFonts w:ascii="Cachet Book" w:cs="Cachet Book" w:eastAsia="Cachet Book" w:hAnsi="Cachet Book"/>
          <w:color w:val="231F20"/>
          <w:sz w:val="21"/>
          <w:szCs w:val="21"/>
        </w:rPr>
        <w:t xml:space="preserve">Issue (one sentence with a fact in it): ______________________________</w:t>
      </w:r>
    </w:p>
    <w:p>
      <w:pPr>
        <w:spacing w:after="110"/>
      </w:pPr>
      <w:r>
        <w:rPr>
          <w:rFonts w:ascii="Cachet Book" w:cs="Cachet Book" w:eastAsia="Cachet Book" w:hAnsi="Cachet Book"/>
          <w:color w:val="231F20"/>
          <w:sz w:val="21"/>
          <w:szCs w:val="21"/>
        </w:rPr>
        <w:t xml:space="preserve">Research question (must be answerable with evidence and must point to a policy choice): ______________________________</w:t>
      </w:r>
    </w:p>
    <w:p>
      <w:pPr>
        <w:spacing w:after="110"/>
      </w:pPr>
      <w:r>
        <w:rPr>
          <w:rFonts w:ascii="Cachet Book" w:cs="Cachet Book" w:eastAsia="Cachet Book" w:hAnsi="Cachet Book"/>
          <w:color w:val="231F20"/>
          <w:sz w:val="21"/>
          <w:szCs w:val="21"/>
        </w:rPr>
        <w:t xml:space="preserve">What I would need to find to answer it: the law __</w:t>
      </w:r>
      <w:r>
        <w:rPr>
          <w:rFonts w:ascii="Cachet Book" w:cs="Cachet Book" w:eastAsia="Cachet Book" w:hAnsi="Cachet Book"/>
          <w:color w:val="231F20"/>
          <w:sz w:val="21"/>
          <w:szCs w:val="21"/>
          <w:u w:val="single"/>
        </w:rPr>
        <w:t xml:space="preserve"> history </w:t>
      </w:r>
      <w:r>
        <w:rPr>
          <w:rFonts w:ascii="Cachet Book" w:cs="Cachet Book" w:eastAsia="Cachet Book" w:hAnsi="Cachet Book"/>
          <w:color w:val="231F20"/>
          <w:sz w:val="21"/>
          <w:szCs w:val="21"/>
          <w:u w:val="single"/>
        </w:rPr>
        <w:t xml:space="preserve"> other states </w:t>
      </w:r>
      <w:r>
        <w:rPr>
          <w:rFonts w:ascii="Cachet Book" w:cs="Cachet Book" w:eastAsia="Cachet Book" w:hAnsi="Cachet Book"/>
          <w:color w:val="231F20"/>
          <w:sz w:val="21"/>
          <w:szCs w:val="21"/>
          <w:u w:val="single"/>
        </w:rPr>
        <w:t xml:space="preserve"> costs </w:t>
      </w:r>
      <w:r>
        <w:rPr>
          <w:rFonts w:ascii="Cachet Book" w:cs="Cachet Book" w:eastAsia="Cachet Book" w:hAnsi="Cachet Book"/>
          <w:color w:val="231F20"/>
          <w:sz w:val="21"/>
          <w:szCs w:val="21"/>
          <w:u w:val="single"/>
        </w:rPr>
        <w:t xml:space="preserve"> people affected </w:t>
      </w:r>
      <w:r>
        <w:rPr>
          <w:rFonts w:ascii="Cachet Book" w:cs="Cachet Book" w:eastAsia="Cachet Book" w:hAnsi="Cachet Book"/>
          <w:color w:val="231F20"/>
          <w:sz w:val="21"/>
          <w:szCs w:val="21"/>
          <w:u w:val="single"/>
        </w:rPr>
        <w:t xml:space="preserve"/>
      </w:r>
    </w:p>
    <w:p>
      <w:pPr>
        <w:spacing w:after="110"/>
      </w:pPr>
      <w:r>
        <w:rPr>
          <w:rFonts w:ascii="Cachet Book" w:cs="Cachet Book" w:eastAsia="Cachet Book" w:hAnsi="Cachet Book"/>
          <w:color w:val="231F20"/>
          <w:sz w:val="21"/>
          <w:szCs w:val="21"/>
        </w:rPr>
        <w:t xml:space="preserve">Seal Committee approval (date, signature): ______________</w:t>
      </w:r>
    </w:p>
    <w:p>
      <w:pPr>
        <w:pStyle w:val="Heading2"/>
        <w:spacing w:after="80" w:before="220"/>
      </w:pPr>
      <w:r>
        <w:rPr>
          <w:rFonts w:ascii="Cachet Bold" w:cs="Cachet Bold" w:eastAsia="Cachet Bold" w:hAnsi="Cachet Bold"/>
          <w:b/>
          <w:bCs/>
          <w:color w:val="92278F"/>
          <w:sz w:val="22"/>
          <w:szCs w:val="22"/>
        </w:rPr>
        <w:t xml:space="preserve">2. Primary Source Finder for State Law</w:t>
      </w:r>
    </w:p>
    <w:p>
      <w:pPr>
        <w:pStyle w:val="ListParagraph"/>
        <w:numPr>
          <w:ilvl w:val="0"/>
          <w:numId w:val="9"/>
        </w:numPr>
        <w:spacing w:after="70"/>
      </w:pPr>
      <w:r>
        <w:rPr>
          <w:rFonts w:ascii="Cachet Book" w:cs="Cachet Book" w:eastAsia="Cachet Book" w:hAnsi="Cachet Book"/>
          <w:color w:val="231F20"/>
          <w:sz w:val="21"/>
          <w:szCs w:val="21"/>
        </w:rPr>
        <w:t xml:space="preserve">The statute: find the consolidated or general laws on the legislature's site; record chapter, article, section, and the official citation.</w:t>
      </w:r>
    </w:p>
    <w:p>
      <w:pPr>
        <w:pStyle w:val="ListParagraph"/>
        <w:numPr>
          <w:ilvl w:val="0"/>
          <w:numId w:val="9"/>
        </w:numPr>
        <w:spacing w:after="70"/>
      </w:pPr>
      <w:r>
        <w:rPr>
          <w:rFonts w:ascii="Cachet Book" w:cs="Cachet Book" w:eastAsia="Cachet Book" w:hAnsi="Cachet Book"/>
          <w:color w:val="231F20"/>
          <w:sz w:val="21"/>
          <w:szCs w:val="21"/>
        </w:rPr>
        <w:t xml:space="preserve">The bill: most statute sections list the chapter or bill that enacted or amended them; search the bill number and year.</w:t>
      </w:r>
    </w:p>
    <w:p>
      <w:pPr>
        <w:pStyle w:val="ListParagraph"/>
        <w:numPr>
          <w:ilvl w:val="0"/>
          <w:numId w:val="9"/>
        </w:numPr>
        <w:spacing w:after="70"/>
      </w:pPr>
      <w:r>
        <w:rPr>
          <w:rFonts w:ascii="Cachet Book" w:cs="Cachet Book" w:eastAsia="Cachet Book" w:hAnsi="Cachet Book"/>
          <w:color w:val="231F20"/>
          <w:sz w:val="21"/>
          <w:szCs w:val="21"/>
        </w:rPr>
        <w:t xml:space="preserve">The sponsor's memorandum or bill analysis: attached to the bill page in New York (memo) and produced by the Office of Legislative Research in Connecticut (bill analysis); Rhode Island bills carry an explanation by the Legislative Council.</w:t>
      </w:r>
    </w:p>
    <w:p>
      <w:pPr>
        <w:pStyle w:val="ListParagraph"/>
        <w:numPr>
          <w:ilvl w:val="0"/>
          <w:numId w:val="9"/>
        </w:numPr>
        <w:spacing w:after="70"/>
      </w:pPr>
      <w:r>
        <w:rPr>
          <w:rFonts w:ascii="Cachet Book" w:cs="Cachet Book" w:eastAsia="Cachet Book" w:hAnsi="Cachet Book"/>
          <w:color w:val="231F20"/>
          <w:sz w:val="21"/>
          <w:szCs w:val="21"/>
        </w:rPr>
        <w:t xml:space="preserve">The vote: committee and floor votes are on the bill page.</w:t>
      </w:r>
    </w:p>
    <w:p>
      <w:pPr>
        <w:pStyle w:val="ListParagraph"/>
        <w:numPr>
          <w:ilvl w:val="0"/>
          <w:numId w:val="9"/>
        </w:numPr>
        <w:spacing w:after="70"/>
      </w:pPr>
      <w:r>
        <w:rPr>
          <w:rFonts w:ascii="Cachet Book" w:cs="Cachet Book" w:eastAsia="Cachet Book" w:hAnsi="Cachet Book"/>
          <w:color w:val="231F20"/>
          <w:sz w:val="21"/>
          <w:szCs w:val="21"/>
        </w:rPr>
        <w:t xml:space="preserve">The fiscal note: New York bills carry a fiscal implications statement in the memo; Connecticut has an Office of Fiscal Analysis note; Rhode Island provides fiscal notes on request.</w:t>
      </w:r>
    </w:p>
    <w:p>
      <w:pPr>
        <w:pStyle w:val="ListParagraph"/>
        <w:numPr>
          <w:ilvl w:val="0"/>
          <w:numId w:val="9"/>
        </w:numPr>
        <w:spacing w:after="70"/>
      </w:pPr>
      <w:r>
        <w:rPr>
          <w:rFonts w:ascii="Cachet Book" w:cs="Cachet Book" w:eastAsia="Cachet Book" w:hAnsi="Cachet Book"/>
          <w:color w:val="231F20"/>
          <w:sz w:val="21"/>
          <w:szCs w:val="21"/>
        </w:rPr>
        <w:t xml:space="preserve">Court decisions: search the statute citation in a case law database; note any decision that interprets the section.</w:t>
      </w:r>
    </w:p>
    <w:p>
      <w:pPr>
        <w:pStyle w:val="Heading2"/>
        <w:spacing w:after="80" w:before="220"/>
      </w:pPr>
      <w:r>
        <w:rPr>
          <w:rFonts w:ascii="Cachet Bold" w:cs="Cachet Bold" w:eastAsia="Cachet Bold" w:hAnsi="Cachet Bold"/>
          <w:b/>
          <w:bCs/>
          <w:color w:val="92278F"/>
          <w:sz w:val="22"/>
          <w:szCs w:val="22"/>
        </w:rPr>
        <w:t xml:space="preserve">3. Comparative Jurisdiction Table</w:t>
      </w:r>
    </w:p>
    <w:p>
      <w:pPr>
        <w:spacing w:after="110"/>
      </w:pPr>
      <w:r>
        <w:rPr>
          <w:rFonts w:ascii="Cachet Book" w:cs="Cachet Book" w:eastAsia="Cachet Book" w:hAnsi="Cachet Book"/>
          <w:color w:val="231F20"/>
          <w:sz w:val="21"/>
          <w:szCs w:val="21"/>
        </w:rPr>
        <w:t xml:space="preserve">Columns: Jurisdiction. Law (citation and year). Key provision. Reported result (with figures). Source. Reliability note.</w:t>
      </w:r>
    </w:p>
    <w:p>
      <w:pPr>
        <w:pStyle w:val="Heading2"/>
        <w:spacing w:after="80" w:before="220"/>
      </w:pPr>
      <w:r>
        <w:rPr>
          <w:rFonts w:ascii="Cachet Bold" w:cs="Cachet Bold" w:eastAsia="Cachet Bold" w:hAnsi="Cachet Bold"/>
          <w:b/>
          <w:bCs/>
          <w:color w:val="92278F"/>
          <w:sz w:val="22"/>
          <w:szCs w:val="22"/>
        </w:rPr>
        <w:t xml:space="preserve">4. Fiscal Analysis Worksheet</w:t>
      </w:r>
    </w:p>
    <w:p>
      <w:pPr>
        <w:spacing w:after="110"/>
      </w:pPr>
      <w:r>
        <w:rPr>
          <w:rFonts w:ascii="Cachet Book" w:cs="Cachet Book" w:eastAsia="Cachet Book" w:hAnsi="Cachet Book"/>
          <w:color w:val="231F20"/>
          <w:sz w:val="21"/>
          <w:szCs w:val="21"/>
        </w:rPr>
        <w:t xml:space="preserve">Who pays for this now (budget line, amount, source): ______________________________</w:t>
      </w:r>
    </w:p>
    <w:p>
      <w:pPr>
        <w:spacing w:after="110"/>
      </w:pPr>
      <w:r>
        <w:rPr>
          <w:rFonts w:ascii="Cachet Book" w:cs="Cachet Book" w:eastAsia="Cachet Book" w:hAnsi="Cachet Book"/>
          <w:color w:val="231F20"/>
          <w:sz w:val="21"/>
          <w:szCs w:val="21"/>
        </w:rPr>
        <w:t xml:space="preserve">What the proposal would cost or save per year (estimate): ______________________________</w:t>
      </w:r>
    </w:p>
    <w:p>
      <w:pPr>
        <w:spacing w:after="110"/>
      </w:pPr>
      <w:r>
        <w:rPr>
          <w:rFonts w:ascii="Cachet Book" w:cs="Cachet Book" w:eastAsia="Cachet Book" w:hAnsi="Cachet Book"/>
          <w:color w:val="231F20"/>
          <w:sz w:val="21"/>
          <w:szCs w:val="21"/>
        </w:rPr>
        <w:t xml:space="preserve">Assumptions behind the estimate (unit cost, number affected, phase-in): ______________________________</w:t>
      </w:r>
    </w:p>
    <w:p>
      <w:pPr>
        <w:spacing w:after="110"/>
      </w:pPr>
      <w:r>
        <w:rPr>
          <w:rFonts w:ascii="Cachet Book" w:cs="Cachet Book" w:eastAsia="Cachet Book" w:hAnsi="Cachet Book"/>
          <w:color w:val="231F20"/>
          <w:sz w:val="21"/>
          <w:szCs w:val="21"/>
        </w:rPr>
        <w:t xml:space="preserve">What another jurisdiction's fiscal note said: ______________________________</w:t>
      </w:r>
    </w:p>
    <w:p>
      <w:pPr>
        <w:spacing w:after="110"/>
      </w:pPr>
      <w:r>
        <w:rPr>
          <w:rFonts w:ascii="Cachet Book" w:cs="Cachet Book" w:eastAsia="Cachet Book" w:hAnsi="Cachet Book"/>
          <w:color w:val="231F20"/>
          <w:sz w:val="21"/>
          <w:szCs w:val="21"/>
        </w:rPr>
        <w:t xml:space="preserve">Who would bear the cost (state, locality, families, employers): ______________________________</w:t>
      </w:r>
    </w:p>
    <w:p>
      <w:pPr>
        <w:spacing w:after="110"/>
      </w:pPr>
      <w:r>
        <w:rPr>
          <w:rFonts w:ascii="Cachet Book" w:cs="Cachet Book" w:eastAsia="Cachet Book" w:hAnsi="Cachet Book"/>
          <w:color w:val="231F20"/>
          <w:sz w:val="21"/>
          <w:szCs w:val="21"/>
        </w:rPr>
        <w:t xml:space="preserve">What would change the estimate most: ______________________________</w:t>
      </w:r>
    </w:p>
    <w:p>
      <w:pPr>
        <w:pStyle w:val="Heading2"/>
        <w:spacing w:after="80" w:before="220"/>
      </w:pPr>
      <w:r>
        <w:rPr>
          <w:rFonts w:ascii="Cachet Bold" w:cs="Cachet Bold" w:eastAsia="Cachet Bold" w:hAnsi="Cachet Bold"/>
          <w:b/>
          <w:bCs/>
          <w:color w:val="92278F"/>
          <w:sz w:val="22"/>
          <w:szCs w:val="22"/>
        </w:rPr>
        <w:t xml:space="preserve">5. Research Paper Outline</w:t>
      </w:r>
    </w:p>
    <w:p>
      <w:pPr>
        <w:spacing w:after="110"/>
      </w:pPr>
      <w:r>
        <w:rPr>
          <w:rFonts w:ascii="Cachet Book" w:cs="Cachet Book" w:eastAsia="Cachet Book" w:hAnsi="Cachet Book"/>
          <w:color w:val="231F20"/>
          <w:sz w:val="21"/>
          <w:szCs w:val="21"/>
        </w:rPr>
        <w:t xml:space="preserve">Introduction and thesis (one paragraph). The current law and its history (what it requires, when and why it was enacted, how it has changed). The problem (evidence from data and from people affected). What other jurisdictions have done and what happened. Fiscal analysis. The strongest counterargument and a response. Conclusion with a specific recommendation and the first step to carry it out. Bibliography.</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Unit 5: The Legislative Research Project (Civic Knowledge)</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5: The Legislative Research Project (Civic Knowledge)</dc:title>
  <dc:creator>YMCA Youth and Government</dc:creator>
  <cp:lastModifiedBy>Un-named</cp:lastModifiedBy>
  <cp:revision>1</cp:revision>
  <dcterms:created xsi:type="dcterms:W3CDTF">2026-10-05T04:58:19.551Z</dcterms:created>
  <dcterms:modified xsi:type="dcterms:W3CDTF">2026-10-05T04:58:19.551Z</dcterms:modified>
</cp:coreProperties>
</file>

<file path=docProps/custom.xml><?xml version="1.0" encoding="utf-8"?>
<Properties xmlns="http://schemas.openxmlformats.org/officeDocument/2006/custom-properties" xmlns:vt="http://schemas.openxmlformats.org/officeDocument/2006/docPropsVTypes"/>
</file>