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 cy="171450"/>
                    </a:xfrm>
                    <a:prstGeom prst="rect">
                      <a:avLst/>
                    </a:prstGeom>
                  </pic:spPr>
                </pic:pic>
              </a:graphicData>
            </a:graphic>
          </wp:inline>
        </w:drawing>
      </w:r>
      <w:r>
        <w:rPr>
          <w:rFonts w:ascii="Cachet Bold" w:cs="Cachet Bold" w:eastAsia="Cachet Bold" w:hAnsi="Cachet Bold"/>
          <w:b/>
          <w:bCs/>
          <w:color w:val="92278F"/>
          <w:sz w:val="20"/>
          <w:szCs w:val="20"/>
        </w:rPr>
        <w:t xml:space="preserve">  SEAL-EARNING UNIT</w:t>
      </w:r>
    </w:p>
    <w:p>
      <w:pPr>
        <w:pStyle w:val="Title"/>
        <w:pBdr>
          <w:bottom w:val="single" w:color="0089D0" w:sz="12" w:space="6"/>
        </w:pBdr>
        <w:spacing w:after="160"/>
      </w:pPr>
      <w:r>
        <w:rPr>
          <w:rFonts w:ascii="Cachet Bold" w:cs="Cachet Bold" w:eastAsia="Cachet Bold" w:hAnsi="Cachet Bold"/>
          <w:b/>
          <w:bCs/>
          <w:color w:val="0060AF"/>
          <w:sz w:val="40"/>
          <w:szCs w:val="40"/>
        </w:rPr>
        <w:t xml:space="preserve">Unit 4: The Service Focus Project (Service-Learning, 25 Hours)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Subject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Service-Learning, Civics, Project Management, Reflection</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Grade Level</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9-12</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Possible Seal Credit</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 Service-Learning Project, 1 point (Civic Participation; may be repeated). Connecticut: can document the required civic engagement project (community service is one of the law's examples). Hours also count toward Youth and Government service recognition.</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Time Allotment</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One semester. Five class or delegation sessions of 45 minutes plus a minimum of 25 hours of documented service and a demonstration event.</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Youth and Government Process Practiced</w:t>
            </w:r>
          </w:p>
        </w:tc>
        <w:tc>
          <w:tcPr>
            <w:tcW w:type="dxa" w:w="6860"/>
            <w:tcBorders>
              <w:top w:val="none" w:color="FFFFFF" w:sz="0"/>
              <w:left w:val="none" w:color="FFFFFF" w:sz="0"/>
              <w:bottom w:val="none" w:color="FFFFFF" w:sz="0"/>
              <w:right w:val="none" w:color="FFFFFF" w:sz="0"/>
            </w:tcBorders>
            <w:shd w:fill="E5F3FB"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 xml:space="preserve">The Lieutenant Governor's service focus, the delegation's Service-Learning Liaison role, the program's own service-learning model (learning objectives, action, reflection, evaluation), and the roundtable reflection format.</w:t>
            </w:r>
          </w:p>
        </w:tc>
      </w:tr>
      <w:tr>
        <w:tc>
          <w:tcPr>
            <w:tcW w:type="dxa" w:w="2500"/>
            <w:tcBorders>
              <w:top w:val="none" w:color="FFFFFF" w:sz="0"/>
              <w:left w:val="none" w:color="FFFFFF" w:sz="0"/>
              <w:bottom w:val="none" w:color="FFFFFF" w:sz="0"/>
              <w:right w:val="none" w:color="FFFFFF" w:sz="0"/>
            </w:tcBorders>
            <w:shd w:fill="0089D0" w:color="auto" w:val="clear"/>
            <w:tcMar>
              <w:top w:type="dxa" w:w="80"/>
              <w:left w:type="dxa" w:w="140"/>
              <w:bottom w:type="dxa" w:w="80"/>
              <w:right w:type="dxa" w:w="140"/>
            </w:tcMar>
            <w:vAlign w:val="center"/>
          </w:tcPr>
          <w:p>
            <w:r>
              <w:rPr>
                <w:rFonts w:ascii="Cachet Bold" w:cs="Cachet Bold" w:eastAsia="Cachet Bold" w:hAnsi="Cachet Bold"/>
                <w:b/>
                <w:bCs/>
                <w:color w:val="FFFFFF"/>
                <w:sz w:val="19"/>
                <w:szCs w:val="19"/>
              </w:rPr>
              <w:t xml:space="preserve">The Project Standard</w:t>
            </w:r>
          </w:p>
        </w:tc>
        <w:tc>
          <w:tcPr>
            <w:tcW w:type="dxa" w:w="6860"/>
            <w:tcBorders>
              <w:top w:val="none" w:color="FFFFFF" w:sz="0"/>
              <w:left w:val="none" w:color="FFFFFF" w:sz="0"/>
              <w:bottom w:val="none" w:color="FFFFFF" w:sz="0"/>
              <w:right w:val="none" w:color="FFFFFF" w:sz="0"/>
            </w:tcBorders>
            <w:shd w:fill="FFFFFF" w:color="auto" w:val="clear"/>
            <w:tcMar>
              <w:top w:type="dxa" w:w="80"/>
              <w:left w:type="dxa" w:w="140"/>
              <w:bottom w:type="dxa" w:w="80"/>
              <w:right w:type="dxa" w:w="140"/>
            </w:tcMar>
            <w:vAlign w:val="center"/>
          </w:tcPr>
          <w:p>
            <w:r>
              <w:rPr>
                <w:rFonts w:ascii="Cachet Book" w:cs="Cachet Book" w:eastAsia="Cachet Book" w:hAnsi="Cachet Book"/>
                <w:color w:val="231F20"/>
                <w:sz w:val="20"/>
                <w:szCs w:val="20"/>
              </w:rPr>
              <w:t>New York requires a minimum of 25 hours of demonstrated service on a community-based problem or need, structured as investigation, preparation, action, reflection, and demonstration or celebration, with a reflective civic learning essay, presentation or product, and approval by the District Seal Committee. This unit follows that structure exactly and uses the Youth and Government service focus as the organizing theme, so the hours a delegate already gives can be submitted for the seal once the Seal Committee approves the plan.</w:t>
            </w:r>
          </w:p>
        </w:tc>
      </w:tr>
    </w:tbl>
    <w:p>
      <w:pPr>
        <w:spacing w:after="120"/>
      </w:pPr>
    </w:p>
    <w:p>
      <w:pPr>
        <w:spacing w:after="110"/>
      </w:pPr>
      <w:r>
        <w:rPr>
          <w:rFonts w:ascii="Cachet Bold" w:cs="Cachet Bold" w:eastAsia="Cachet Bold" w:hAnsi="Cachet Bold"/>
          <w:b/>
          <w:bCs/>
          <w:color w:val="0060AF"/>
          <w:sz w:val="21"/>
          <w:szCs w:val="21"/>
        </w:rPr>
        <w:t xml:space="preserve">Learning Objectives: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investigate a community need with data and with the people who experience it, and connect it to the year's service focus.</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write learning objectives for themselves before acting, not after.</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plan and carry out at least 25 hours of service with a partner organization, with hours verified.</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reflect in writing and in a roundtable on what the service revealed about the underlying civic problem.</w:t>
      </w:r>
    </w:p>
    <w:p>
      <w:pPr>
        <w:pStyle w:val="ListParagraph"/>
        <w:numPr>
          <w:ilvl w:val="0"/>
          <w:numId w:val="2"/>
        </w:numPr>
        <w:spacing w:after="70"/>
      </w:pPr>
      <w:r>
        <w:rPr>
          <w:rFonts w:ascii="Cachet Book" w:cs="Cachet Book" w:eastAsia="Cachet Book" w:hAnsi="Cachet Book"/>
          <w:color w:val="231F20"/>
          <w:sz w:val="21"/>
          <w:szCs w:val="21"/>
        </w:rPr>
        <w:t xml:space="preserve">Students will be able to demonstrate the project to an audience and evaluate it against the objectives they set.</w:t>
      </w:r>
    </w:p>
    <w:p>
      <w:pPr>
        <w:spacing w:after="110"/>
      </w:pPr>
      <w:r>
        <w:rPr>
          <w:rFonts w:ascii="Cachet Bold" w:cs="Cachet Bold" w:eastAsia="Cachet Bold" w:hAnsi="Cachet Bold"/>
          <w:b/>
          <w:bCs/>
          <w:color w:val="0060AF"/>
          <w:sz w:val="21"/>
          <w:szCs w:val="21"/>
        </w:rPr>
        <w:t xml:space="preserve">Materials:</w:t>
      </w:r>
    </w:p>
    <w:p>
      <w:pPr>
        <w:pStyle w:val="ListParagraph"/>
        <w:numPr>
          <w:ilvl w:val="0"/>
          <w:numId w:val="2"/>
        </w:numPr>
        <w:spacing w:after="70"/>
      </w:pPr>
      <w:r>
        <w:rPr>
          <w:rFonts w:ascii="Cachet Book" w:cs="Cachet Book" w:eastAsia="Cachet Book" w:hAnsi="Cachet Book"/>
          <w:color w:val="231F20"/>
          <w:sz w:val="21"/>
          <w:szCs w:val="21"/>
        </w:rPr>
        <w:t xml:space="preserve">Handout: "Investigation Guide" (Supporting Document 1)</w:t>
      </w:r>
    </w:p>
    <w:p>
      <w:pPr>
        <w:pStyle w:val="ListParagraph"/>
        <w:numPr>
          <w:ilvl w:val="0"/>
          <w:numId w:val="2"/>
        </w:numPr>
        <w:spacing w:after="70"/>
      </w:pPr>
      <w:r>
        <w:rPr>
          <w:rFonts w:ascii="Cachet Book" w:cs="Cachet Book" w:eastAsia="Cachet Book" w:hAnsi="Cachet Book"/>
          <w:color w:val="231F20"/>
          <w:sz w:val="21"/>
          <w:szCs w:val="21"/>
        </w:rPr>
        <w:t xml:space="preserve">Handout: "Service-Learning Plan" (Supporting Document 2)</w:t>
      </w:r>
    </w:p>
    <w:p>
      <w:pPr>
        <w:pStyle w:val="ListParagraph"/>
        <w:numPr>
          <w:ilvl w:val="0"/>
          <w:numId w:val="2"/>
        </w:numPr>
        <w:spacing w:after="70"/>
      </w:pPr>
      <w:r>
        <w:rPr>
          <w:rFonts w:ascii="Cachet Book" w:cs="Cachet Book" w:eastAsia="Cachet Book" w:hAnsi="Cachet Book"/>
          <w:color w:val="231F20"/>
          <w:sz w:val="21"/>
          <w:szCs w:val="21"/>
        </w:rPr>
        <w:t xml:space="preserve">Handout: "Service Hours Log and Site Supervisor Verification" (Supporting Document 3)</w:t>
      </w:r>
    </w:p>
    <w:p>
      <w:pPr>
        <w:pStyle w:val="ListParagraph"/>
        <w:numPr>
          <w:ilvl w:val="0"/>
          <w:numId w:val="2"/>
        </w:numPr>
        <w:spacing w:after="70"/>
      </w:pPr>
      <w:r>
        <w:rPr>
          <w:rFonts w:ascii="Cachet Book" w:cs="Cachet Book" w:eastAsia="Cachet Book" w:hAnsi="Cachet Book"/>
          <w:color w:val="231F20"/>
          <w:sz w:val="21"/>
          <w:szCs w:val="21"/>
        </w:rPr>
        <w:t xml:space="preserve">Handout: "Reflection Prompts" (Supporting Document 4)</w:t>
      </w:r>
    </w:p>
    <w:p>
      <w:pPr>
        <w:pStyle w:val="ListParagraph"/>
        <w:numPr>
          <w:ilvl w:val="0"/>
          <w:numId w:val="2"/>
        </w:numPr>
        <w:spacing w:after="70"/>
      </w:pPr>
      <w:r>
        <w:rPr>
          <w:rFonts w:ascii="Cachet Book" w:cs="Cachet Book" w:eastAsia="Cachet Book" w:hAnsi="Cachet Book"/>
          <w:color w:val="231F20"/>
          <w:sz w:val="21"/>
          <w:szCs w:val="21"/>
        </w:rPr>
        <w:t>Handout: "Service-Learning Rubric" (see Assessment section)</w:t>
      </w:r>
    </w:p>
    <w:p>
      <w:pPr>
        <w:pStyle w:val="ListParagraph"/>
        <w:numPr>
          <w:ilvl w:val="0"/>
          <w:numId w:val="2"/>
        </w:numPr>
        <w:spacing w:after="70"/>
      </w:pPr>
      <w:r>
        <w:rPr>
          <w:rFonts w:ascii="Cachet Book" w:cs="Cachet Book" w:eastAsia="Cachet Book" w:hAnsi="Cachet Book"/>
          <w:color w:val="231F20"/>
          <w:sz w:val="21"/>
          <w:szCs w:val="21"/>
        </w:rPr>
        <w:t xml:space="preserve">The Lieutenant Governor's service focus announcement for the year</w:t>
      </w:r>
    </w:p>
    <w:p>
      <w:pPr>
        <w:spacing w:after="110"/>
      </w:pPr>
      <w:r>
        <w:rPr>
          <w:rFonts w:ascii="Cachet Bold" w:cs="Cachet Bold" w:eastAsia="Cachet Bold" w:hAnsi="Cachet Bold"/>
          <w:b/>
          <w:bCs/>
          <w:color w:val="0060AF"/>
          <w:sz w:val="21"/>
          <w:szCs w:val="21"/>
        </w:rPr>
        <w:t xml:space="preserve">Pre-Planning:</w:t>
      </w:r>
    </w:p>
    <w:p>
      <w:pPr>
        <w:pStyle w:val="ListParagraph"/>
        <w:numPr>
          <w:ilvl w:val="0"/>
          <w:numId w:val="2"/>
        </w:numPr>
        <w:spacing w:after="70"/>
      </w:pPr>
      <w:r>
        <w:rPr>
          <w:rFonts w:ascii="Cachet Bold" w:cs="Cachet Bold" w:eastAsia="Cachet Bold" w:hAnsi="Cachet Bold"/>
          <w:b/>
          <w:bCs/>
          <w:color w:val="0060AF"/>
          <w:sz w:val="21"/>
          <w:szCs w:val="21"/>
        </w:rPr>
        <w:t xml:space="preserve">Seal Committee approval before service begins.</w:t>
      </w:r>
      <w:r>
        <w:rPr>
          <w:rFonts w:ascii="Cachet Book" w:cs="Cachet Book" w:eastAsia="Cachet Book" w:hAnsi="Cachet Book"/>
          <w:color w:val="231F20"/>
          <w:sz w:val="21"/>
          <w:szCs w:val="21"/>
        </w:rPr>
        <w:t xml:space="preserve"> New York requires the committee to approve the project. Submit the Service-Learning Plan from Session 2 and do not count hours served before approval unless the committee agrees.</w:t>
      </w:r>
    </w:p>
    <w:p>
      <w:pPr>
        <w:pStyle w:val="ListParagraph"/>
        <w:numPr>
          <w:ilvl w:val="0"/>
          <w:numId w:val="2"/>
        </w:numPr>
        <w:spacing w:after="70"/>
      </w:pPr>
      <w:r>
        <w:rPr>
          <w:rFonts w:ascii="Cachet Bold" w:cs="Cachet Bold" w:eastAsia="Cachet Bold" w:hAnsi="Cachet Bold"/>
          <w:b/>
          <w:bCs/>
          <w:color w:val="0060AF"/>
          <w:sz w:val="21"/>
          <w:szCs w:val="21"/>
        </w:rPr>
        <w:t xml:space="preserve">Partner organization.</w:t>
      </w:r>
      <w:r>
        <w:rPr>
          <w:rFonts w:ascii="Cachet Book" w:cs="Cachet Book" w:eastAsia="Cachet Book" w:hAnsi="Cachet Book"/>
          <w:color w:val="231F20"/>
          <w:sz w:val="21"/>
          <w:szCs w:val="21"/>
        </w:rPr>
        <w:t xml:space="preserve"> Identify one before Session 1 where possible: a food pantry, library, senior center, youth program, environmental group, voter registration effort, or the local YMCA's own community programs. The partner supplies a site supervisor who signs the log.</w:t>
      </w:r>
    </w:p>
    <w:p>
      <w:pPr>
        <w:pStyle w:val="ListParagraph"/>
        <w:numPr>
          <w:ilvl w:val="0"/>
          <w:numId w:val="2"/>
        </w:numPr>
        <w:spacing w:after="70"/>
      </w:pPr>
      <w:r>
        <w:rPr>
          <w:rFonts w:ascii="Cachet Bold" w:cs="Cachet Bold" w:eastAsia="Cachet Bold" w:hAnsi="Cachet Bold"/>
          <w:b/>
          <w:bCs/>
          <w:color w:val="0060AF"/>
          <w:sz w:val="21"/>
          <w:szCs w:val="21"/>
        </w:rPr>
        <w:t xml:space="preserve">Service-Learning Liaison.</w:t>
      </w:r>
      <w:r>
        <w:rPr>
          <w:rFonts w:ascii="Cachet Book" w:cs="Cachet Book" w:eastAsia="Cachet Book" w:hAnsi="Cachet Book"/>
          <w:color w:val="231F20"/>
          <w:sz w:val="21"/>
          <w:szCs w:val="21"/>
        </w:rPr>
        <w:t xml:space="preserve"> The delegation's liaison coordinates group projects and collects logs. Individual projects are fine; group projects need individual logs.</w:t>
      </w:r>
    </w:p>
    <w:p>
      <w:pPr>
        <w:pStyle w:val="ListParagraph"/>
        <w:numPr>
          <w:ilvl w:val="0"/>
          <w:numId w:val="2"/>
        </w:numPr>
        <w:spacing w:after="70"/>
      </w:pPr>
      <w:r>
        <w:rPr>
          <w:rFonts w:ascii="Cachet Bold" w:cs="Cachet Bold" w:eastAsia="Cachet Bold" w:hAnsi="Cachet Bold"/>
          <w:b/>
          <w:bCs/>
          <w:color w:val="0060AF"/>
          <w:sz w:val="21"/>
          <w:szCs w:val="21"/>
        </w:rPr>
        <w:t xml:space="preserve">What counts.</w:t>
      </w:r>
      <w:r>
        <w:rPr>
          <w:rFonts w:ascii="Cachet Book" w:cs="Cachet Book" w:eastAsia="Cachet Book" w:hAnsi="Cachet Book"/>
          <w:color w:val="231F20"/>
          <w:sz w:val="21"/>
          <w:szCs w:val="21"/>
        </w:rPr>
        <w:t xml:space="preserve"> Direct service, indirect service (building something for a group), and advocacy service (a voter registration drive, a public education campaign) all count if they address a documented need. Fundraising alone does not. Hours on Y-Corps (the summer service program) count toward this project only if the Seal Committee approved the plan in advance.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Session 1: Investigation (45 minutes plus fieldwork)</w:t>
      </w:r>
    </w:p>
    <w:p>
      <w:pPr>
        <w:pStyle w:val="ListParagraph"/>
        <w:numPr>
          <w:ilvl w:val="0"/>
          <w:numId w:val="3"/>
        </w:numPr>
        <w:spacing w:after="70"/>
      </w:pPr>
      <w:r>
        <w:rPr>
          <w:rFonts w:ascii="Cachet Bold" w:cs="Cachet Bold" w:eastAsia="Cachet Bold" w:hAnsi="Cachet Bold"/>
          <w:b/>
          <w:bCs/>
          <w:color w:val="0060AF"/>
          <w:sz w:val="21"/>
          <w:szCs w:val="21"/>
        </w:rPr>
        <w:t xml:space="preserve">(10 minutes) The service focus:</w:t>
      </w:r>
      <w:r>
        <w:rPr>
          <w:rFonts w:ascii="Cachet Book" w:cs="Cachet Book" w:eastAsia="Cachet Book" w:hAnsi="Cachet Book"/>
          <w:color w:val="231F20"/>
          <w:sz w:val="21"/>
          <w:szCs w:val="21"/>
        </w:rPr>
        <w:t xml:space="preserve"> Read the Lieutenant Governor's service focus for the year. Discuss what it looks like in this community.</w:t>
      </w:r>
    </w:p>
    <w:p>
      <w:pPr>
        <w:pStyle w:val="ListParagraph"/>
        <w:numPr>
          <w:ilvl w:val="0"/>
          <w:numId w:val="3"/>
        </w:numPr>
        <w:spacing w:after="70"/>
      </w:pPr>
      <w:r>
        <w:rPr>
          <w:rFonts w:ascii="Cachet Bold" w:cs="Cachet Bold" w:eastAsia="Cachet Bold" w:hAnsi="Cachet Bold"/>
          <w:b/>
          <w:bCs/>
          <w:color w:val="0060AF"/>
          <w:sz w:val="21"/>
          <w:szCs w:val="21"/>
        </w:rPr>
        <w:t xml:space="preserve">(25 minutes) Investigation Guide:</w:t>
      </w:r>
      <w:r>
        <w:rPr>
          <w:rFonts w:ascii="Cachet Book" w:cs="Cachet Book" w:eastAsia="Cachet Book" w:hAnsi="Cachet Book"/>
          <w:color w:val="231F20"/>
          <w:sz w:val="21"/>
          <w:szCs w:val="21"/>
        </w:rPr>
        <w:t xml:space="preserve"> Students choose a need within or near the focus and complete the guide: who is affected, what data says about it (local, county or state), who is already working on it, and what the gap is. Homework: talk with two people who experience the need or work on it, and record what they said.</w:t>
      </w:r>
    </w:p>
    <w:p>
      <w:pPr>
        <w:pStyle w:val="ListParagraph"/>
        <w:numPr>
          <w:ilvl w:val="0"/>
          <w:numId w:val="3"/>
        </w:numPr>
        <w:spacing w:after="70"/>
      </w:pPr>
      <w:r>
        <w:rPr>
          <w:rFonts w:ascii="Cachet Bold" w:cs="Cachet Bold" w:eastAsia="Cachet Bold" w:hAnsi="Cachet Bold"/>
          <w:b/>
          <w:bCs/>
          <w:color w:val="0060AF"/>
          <w:sz w:val="21"/>
          <w:szCs w:val="21"/>
        </w:rPr>
        <w:t xml:space="preserve">(10 minutes) Partner match:</w:t>
      </w:r>
      <w:r>
        <w:rPr>
          <w:rFonts w:ascii="Cachet Book" w:cs="Cachet Book" w:eastAsia="Cachet Book" w:hAnsi="Cachet Book"/>
          <w:color w:val="231F20"/>
          <w:sz w:val="21"/>
          <w:szCs w:val="21"/>
        </w:rPr>
        <w:t xml:space="preserve"> Students name a partner organization and the contact they will make.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Session 2: Preparation and the Plan (45 minutes)</w:t>
      </w:r>
    </w:p>
    <w:p>
      <w:pPr>
        <w:pStyle w:val="ListParagraph"/>
        <w:numPr>
          <w:ilvl w:val="0"/>
          <w:numId w:val="4"/>
        </w:numPr>
        <w:spacing w:after="70"/>
      </w:pPr>
      <w:r>
        <w:rPr>
          <w:rFonts w:ascii="Cachet Bold" w:cs="Cachet Bold" w:eastAsia="Cachet Bold" w:hAnsi="Cachet Bold"/>
          <w:b/>
          <w:bCs/>
          <w:color w:val="0060AF"/>
          <w:sz w:val="21"/>
          <w:szCs w:val="21"/>
        </w:rPr>
        <w:t xml:space="preserve">(10 minutes) Learning objectives first:</w:t>
      </w:r>
      <w:r>
        <w:rPr>
          <w:rFonts w:ascii="Cachet Book" w:cs="Cachet Book" w:eastAsia="Cachet Book" w:hAnsi="Cachet Book"/>
          <w:color w:val="231F20"/>
          <w:sz w:val="21"/>
          <w:szCs w:val="21"/>
        </w:rPr>
        <w:t xml:space="preserve"> The program's model puts learning objectives ahead of action. Each student writes two: one skill (organizing, public speaking, data collection, teaching) and one civic understanding (how a policy produces this need, who decides about it).</w:t>
      </w:r>
    </w:p>
    <w:p>
      <w:pPr>
        <w:pStyle w:val="ListParagraph"/>
        <w:numPr>
          <w:ilvl w:val="0"/>
          <w:numId w:val="4"/>
        </w:numPr>
        <w:spacing w:after="70"/>
      </w:pPr>
      <w:r>
        <w:rPr>
          <w:rFonts w:ascii="Cachet Bold" w:cs="Cachet Bold" w:eastAsia="Cachet Bold" w:hAnsi="Cachet Bold"/>
          <w:b/>
          <w:bCs/>
          <w:color w:val="0060AF"/>
          <w:sz w:val="21"/>
          <w:szCs w:val="21"/>
        </w:rPr>
        <w:t xml:space="preserve">(25 minutes) Service-Learning Plan:</w:t>
      </w:r>
      <w:r>
        <w:rPr>
          <w:rFonts w:ascii="Cachet Book" w:cs="Cachet Book" w:eastAsia="Cachet Book" w:hAnsi="Cachet Book"/>
          <w:color w:val="231F20"/>
          <w:sz w:val="21"/>
          <w:szCs w:val="21"/>
        </w:rPr>
        <w:t xml:space="preserve"> The need and its evidence, the partner and supervisor, the action (what, when, where, with whom), the schedule to reach 25 hours, materials and permissions, the reflection plan, and the evaluation measures (one number, one quality). Advisor review.</w:t>
      </w:r>
    </w:p>
    <w:p>
      <w:pPr>
        <w:pStyle w:val="ListParagraph"/>
        <w:numPr>
          <w:ilvl w:val="0"/>
          <w:numId w:val="4"/>
        </w:numPr>
        <w:spacing w:after="70"/>
      </w:pPr>
      <w:r>
        <w:rPr>
          <w:rFonts w:ascii="Cachet Bold" w:cs="Cachet Bold" w:eastAsia="Cachet Bold" w:hAnsi="Cachet Bold"/>
          <w:b/>
          <w:bCs/>
          <w:color w:val="0060AF"/>
          <w:sz w:val="21"/>
          <w:szCs w:val="21"/>
        </w:rPr>
        <w:t xml:space="preserve">(10 minutes) Submit for Seal Committee approval.</w:t>
      </w:r>
      <w:r>
        <w:rPr>
          <w:rFonts w:ascii="Cachet Book" w:cs="Cachet Book" w:eastAsia="Cachet Book" w:hAnsi="Cachet Book"/>
          <w:color w:val="231F20"/>
          <w:sz w:val="21"/>
          <w:szCs w:val="21"/>
        </w:rPr>
        <w:t xml:space="preserve"> Log the submission date.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Action: 25 Hours (6 to 12 weeks)</w:t>
      </w:r>
    </w:p>
    <w:p>
      <w:pPr>
        <w:spacing w:after="110"/>
      </w:pPr>
      <w:r>
        <w:rPr>
          <w:rFonts w:ascii="Cachet Book" w:cs="Cachet Book" w:eastAsia="Cachet Book" w:hAnsi="Cachet Book"/>
          <w:color w:val="231F20"/>
          <w:sz w:val="21"/>
          <w:szCs w:val="21"/>
        </w:rPr>
        <w:t>Students serve on the schedule in the plan. Every session is logged with date, hours, task and the supervisor's initials. Midway, the advisor holds a 10-minute check-in with each student: hours on track, objectives still right, any problem with the partner. A student who falls behind revises the schedule rather than padding hours.</w:t>
      </w:r>
    </w:p>
    <w:p>
      <w:pPr>
        <w:spacing w:after="110"/>
      </w:pPr>
      <w:r>
        <w:rPr>
          <w:rFonts w:ascii="Cachet Book" w:cs="Cachet Book" w:eastAsia="Cachet Book" w:hAnsi="Cachet Book"/>
          <w:color w:val="231F20"/>
          <w:sz w:val="21"/>
          <w:szCs w:val="21"/>
        </w:rPr>
        <w:t xml:space="preserve">Advocacy variants that fit Youth and Government well: a voter registration and pre-registration drive at the school (New York allows pre-registration at 16 and 17); a public information campaign about a service the community underuses; a community listening session whose findings go to a local official; a Youth and Government recruitment and civic education day at a middle school.</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Session 3: Reflection Midpoint (45 minutes)</w:t>
      </w:r>
    </w:p>
    <w:p>
      <w:pPr>
        <w:pStyle w:val="ListParagraph"/>
        <w:numPr>
          <w:ilvl w:val="0"/>
          <w:numId w:val="5"/>
        </w:numPr>
        <w:spacing w:after="70"/>
      </w:pPr>
      <w:r>
        <w:rPr>
          <w:rFonts w:ascii="Cachet Bold" w:cs="Cachet Bold" w:eastAsia="Cachet Bold" w:hAnsi="Cachet Bold"/>
          <w:b/>
          <w:bCs/>
          <w:color w:val="0060AF"/>
          <w:sz w:val="21"/>
          <w:szCs w:val="21"/>
        </w:rPr>
        <w:t xml:space="preserve">(15 minutes) Roundtable:</w:t>
      </w:r>
      <w:r>
        <w:rPr>
          <w:rFonts w:ascii="Cachet Book" w:cs="Cachet Book" w:eastAsia="Cachet Book" w:hAnsi="Cachet Book"/>
          <w:color w:val="231F20"/>
          <w:sz w:val="21"/>
          <w:szCs w:val="21"/>
        </w:rPr>
        <w:t xml:space="preserve"> Rose and bud (one thing going well, one thing still growing), then two prompts: What has surprised you about the people you are serving? What policy or decision upstream is producing this need?</w:t>
      </w:r>
    </w:p>
    <w:p>
      <w:pPr>
        <w:pStyle w:val="ListParagraph"/>
        <w:numPr>
          <w:ilvl w:val="0"/>
          <w:numId w:val="5"/>
        </w:numPr>
        <w:spacing w:after="70"/>
      </w:pPr>
      <w:r>
        <w:rPr>
          <w:rFonts w:ascii="Cachet Bold" w:cs="Cachet Bold" w:eastAsia="Cachet Bold" w:hAnsi="Cachet Bold"/>
          <w:b/>
          <w:bCs/>
          <w:color w:val="0060AF"/>
          <w:sz w:val="21"/>
          <w:szCs w:val="21"/>
        </w:rPr>
        <w:t xml:space="preserve">(25 minutes) Written reflection, part one (300 words):</w:t>
      </w:r>
      <w:r>
        <w:rPr>
          <w:rFonts w:ascii="Cachet Book" w:cs="Cachet Book" w:eastAsia="Cachet Book" w:hAnsi="Cachet Book"/>
          <w:color w:val="231F20"/>
          <w:sz w:val="21"/>
          <w:szCs w:val="21"/>
        </w:rPr>
        <w:t xml:space="preserve"> Using Supporting Document 4, connect what you have seen to the civic problem behind it and to your two learning objectives.</w:t>
      </w:r>
    </w:p>
    <w:p>
      <w:pPr>
        <w:pStyle w:val="ListParagraph"/>
        <w:numPr>
          <w:ilvl w:val="0"/>
          <w:numId w:val="5"/>
        </w:numPr>
        <w:spacing w:after="70"/>
      </w:pPr>
      <w:r>
        <w:rPr>
          <w:rFonts w:ascii="Cachet Bold" w:cs="Cachet Bold" w:eastAsia="Cachet Bold" w:hAnsi="Cachet Bold"/>
          <w:b/>
          <w:bCs/>
          <w:color w:val="0060AF"/>
          <w:sz w:val="21"/>
          <w:szCs w:val="21"/>
        </w:rPr>
        <w:t xml:space="preserve">(5 minutes) Hours check</w:t>
      </w:r>
      <w:r>
        <w:rPr>
          <w:rFonts w:ascii="Cachet Book" w:cs="Cachet Book" w:eastAsia="Cachet Book" w:hAnsi="Cachet Book"/>
          <w:color w:val="231F20"/>
          <w:sz w:val="21"/>
          <w:szCs w:val="21"/>
        </w:rPr>
        <w:t xml:space="preserve"> by the liaison.</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Session 4: Evaluation and the Product (45 minutes)</w:t>
      </w:r>
    </w:p>
    <w:p>
      <w:pPr>
        <w:pStyle w:val="ListParagraph"/>
        <w:numPr>
          <w:ilvl w:val="0"/>
          <w:numId w:val="6"/>
        </w:numPr>
        <w:spacing w:after="70"/>
      </w:pPr>
      <w:r>
        <w:rPr>
          <w:rFonts w:ascii="Cachet Bold" w:cs="Cachet Bold" w:eastAsia="Cachet Bold" w:hAnsi="Cachet Bold"/>
          <w:b/>
          <w:bCs/>
          <w:color w:val="0060AF"/>
          <w:sz w:val="21"/>
          <w:szCs w:val="21"/>
        </w:rPr>
        <w:t xml:space="preserve">(15 minutes) Evaluation:</w:t>
      </w:r>
      <w:r>
        <w:rPr>
          <w:rFonts w:ascii="Cachet Book" w:cs="Cachet Book" w:eastAsia="Cachet Book" w:hAnsi="Cachet Book"/>
          <w:color w:val="231F20"/>
          <w:sz w:val="21"/>
          <w:szCs w:val="21"/>
        </w:rPr>
        <w:t xml:space="preserve"> Fill in the measures from the plan with real numbers (meals packed, voters registered, hours tutored, people reached) and the quality measure (a partner's statement, a before-and-after observation). State plainly whether each learning objective was met.</w:t>
      </w:r>
    </w:p>
    <w:p>
      <w:pPr>
        <w:pStyle w:val="ListParagraph"/>
        <w:numPr>
          <w:ilvl w:val="0"/>
          <w:numId w:val="6"/>
        </w:numPr>
        <w:spacing w:after="70"/>
      </w:pPr>
      <w:r>
        <w:rPr>
          <w:rFonts w:ascii="Cachet Bold" w:cs="Cachet Bold" w:eastAsia="Cachet Bold" w:hAnsi="Cachet Bold"/>
          <w:b/>
          <w:bCs/>
          <w:color w:val="0060AF"/>
          <w:sz w:val="21"/>
          <w:szCs w:val="21"/>
        </w:rPr>
        <w:t xml:space="preserve">(30 minutes) Reflective product:</w:t>
      </w:r>
      <w:r>
        <w:rPr>
          <w:rFonts w:ascii="Cachet Book" w:cs="Cachet Book" w:eastAsia="Cachet Book" w:hAnsi="Cachet Book"/>
          <w:color w:val="231F20"/>
          <w:sz w:val="21"/>
          <w:szCs w:val="21"/>
        </w:rPr>
        <w:t xml:space="preserve"> Choose one: an essay of 750 to 1,000 words; a 10-minute presentation; or a product (a short video, a photo essay with captions, a guide the partner will keep using). Whichever form, it must cover the need and its evidence, the action, the hours, what the student learned about the civic problem behind the need, and what they would do next, including any policy change they would now recommend.</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Session 5: Demonstration and Celebration (45 minutes or an evening event)</w:t>
      </w:r>
    </w:p>
    <w:p>
      <w:pPr>
        <w:pStyle w:val="ListParagraph"/>
        <w:numPr>
          <w:ilvl w:val="0"/>
          <w:numId w:val="7"/>
        </w:numPr>
        <w:spacing w:after="70"/>
      </w:pPr>
      <w:r>
        <w:rPr>
          <w:rFonts w:ascii="Cachet Book" w:cs="Cachet Book" w:eastAsia="Cachet Book" w:hAnsi="Cachet Book"/>
          <w:color w:val="231F20"/>
          <w:sz w:val="21"/>
          <w:szCs w:val="21"/>
        </w:rPr>
        <w:t xml:space="preserve">Students present their products to an audience beyond the class: the delegation and families, the partner organization, the Seal Committee, a YMCA board or the Youth and Government conference's service recognition.</w:t>
      </w:r>
    </w:p>
    <w:p>
      <w:pPr>
        <w:pStyle w:val="ListParagraph"/>
        <w:numPr>
          <w:ilvl w:val="0"/>
          <w:numId w:val="7"/>
        </w:numPr>
        <w:spacing w:after="70"/>
      </w:pPr>
      <w:r>
        <w:rPr>
          <w:rFonts w:ascii="Cachet Book" w:cs="Cachet Book" w:eastAsia="Cachet Book" w:hAnsi="Cachet Book"/>
          <w:color w:val="231F20"/>
          <w:sz w:val="21"/>
          <w:szCs w:val="21"/>
        </w:rPr>
        <w:t xml:space="preserve">Hours logs with supervisor signatures, the plan with Seal Committee approval, the reflections and the product are assembled into the portfolio. The advisor completes the rubric.</w:t>
      </w:r>
    </w:p>
    <w:p>
      <w:pPr>
        <w:pStyle w:val="ListParagraph"/>
        <w:numPr>
          <w:ilvl w:val="0"/>
          <w:numId w:val="7"/>
        </w:numPr>
        <w:spacing w:after="70"/>
      </w:pPr>
      <w:r>
        <w:rPr>
          <w:rFonts w:ascii="Cachet Book" w:cs="Cachet Book" w:eastAsia="Cachet Book" w:hAnsi="Cachet Book"/>
          <w:color w:val="231F20"/>
          <w:sz w:val="21"/>
          <w:szCs w:val="21"/>
        </w:rPr>
        <w:t xml:space="preserve">Celebrate: Youth and Government recognizes service and learning hours with its own pins; the liaison submits the delegation's totals.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Assessment: Service-Learning Rubric (100 points)</w:t>
      </w:r>
    </w:p>
    <w:p>
      <w:pPr>
        <w:pStyle w:val="ListParagraph"/>
        <w:numPr>
          <w:ilvl w:val="0"/>
          <w:numId w:val="2"/>
        </w:numPr>
        <w:spacing w:after="70"/>
      </w:pPr>
      <w:r>
        <w:rPr>
          <w:rFonts w:ascii="Cachet Bold" w:cs="Cachet Bold" w:eastAsia="Cachet Bold" w:hAnsi="Cachet Bold"/>
          <w:b/>
          <w:bCs/>
          <w:color w:val="0060AF"/>
          <w:sz w:val="21"/>
          <w:szCs w:val="21"/>
        </w:rPr>
        <w:t xml:space="preserve">Investigation (20):</w:t>
      </w:r>
      <w:r>
        <w:rPr>
          <w:rFonts w:ascii="Cachet Book" w:cs="Cachet Book" w:eastAsia="Cachet Book" w:hAnsi="Cachet Book"/>
          <w:color w:val="231F20"/>
          <w:sz w:val="21"/>
          <w:szCs w:val="21"/>
        </w:rPr>
        <w:t xml:space="preserve"> Need is specific; data cited; two people consulted; gap identified; tied to the service focus.</w:t>
      </w:r>
    </w:p>
    <w:p>
      <w:pPr>
        <w:pStyle w:val="ListParagraph"/>
        <w:numPr>
          <w:ilvl w:val="0"/>
          <w:numId w:val="2"/>
        </w:numPr>
        <w:spacing w:after="70"/>
      </w:pPr>
      <w:r>
        <w:rPr>
          <w:rFonts w:ascii="Cachet Bold" w:cs="Cachet Bold" w:eastAsia="Cachet Bold" w:hAnsi="Cachet Bold"/>
          <w:b/>
          <w:bCs/>
          <w:color w:val="0060AF"/>
          <w:sz w:val="21"/>
          <w:szCs w:val="21"/>
        </w:rPr>
        <w:t xml:space="preserve">Preparation and Plan (15):</w:t>
      </w:r>
      <w:r>
        <w:rPr>
          <w:rFonts w:ascii="Cachet Book" w:cs="Cachet Book" w:eastAsia="Cachet Book" w:hAnsi="Cachet Book"/>
          <w:color w:val="231F20"/>
          <w:sz w:val="21"/>
          <w:szCs w:val="21"/>
        </w:rPr>
        <w:t xml:space="preserve"> Two learning objectives written before action; partner and supervisor named; schedule realistic; Seal Committee approval obtained.</w:t>
      </w:r>
    </w:p>
    <w:p>
      <w:pPr>
        <w:pStyle w:val="ListParagraph"/>
        <w:numPr>
          <w:ilvl w:val="0"/>
          <w:numId w:val="2"/>
        </w:numPr>
        <w:spacing w:after="70"/>
      </w:pPr>
      <w:r>
        <w:rPr>
          <w:rFonts w:ascii="Cachet Bold" w:cs="Cachet Bold" w:eastAsia="Cachet Bold" w:hAnsi="Cachet Bold"/>
          <w:b/>
          <w:bCs/>
          <w:color w:val="0060AF"/>
          <w:sz w:val="21"/>
          <w:szCs w:val="21"/>
        </w:rPr>
        <w:t xml:space="preserve">Action and Hours (25):</w:t>
      </w:r>
      <w:r>
        <w:rPr>
          <w:rFonts w:ascii="Cachet Book" w:cs="Cachet Book" w:eastAsia="Cachet Book" w:hAnsi="Cachet Book"/>
          <w:color w:val="231F20"/>
          <w:sz w:val="21"/>
          <w:szCs w:val="21"/>
        </w:rPr>
        <w:t xml:space="preserve"> 25 or more hours logged with dates, tasks and supervisor initials; midpoint check-in completed; service addresses the need as planned.</w:t>
      </w:r>
    </w:p>
    <w:p>
      <w:pPr>
        <w:pStyle w:val="ListParagraph"/>
        <w:numPr>
          <w:ilvl w:val="0"/>
          <w:numId w:val="2"/>
        </w:numPr>
        <w:spacing w:after="70"/>
      </w:pPr>
      <w:r>
        <w:rPr>
          <w:rFonts w:ascii="Cachet Bold" w:cs="Cachet Bold" w:eastAsia="Cachet Bold" w:hAnsi="Cachet Bold"/>
          <w:b/>
          <w:bCs/>
          <w:color w:val="0060AF"/>
          <w:sz w:val="21"/>
          <w:szCs w:val="21"/>
        </w:rPr>
        <w:t xml:space="preserve">Reflection (20):</w:t>
      </w:r>
      <w:r>
        <w:rPr>
          <w:rFonts w:ascii="Cachet Book" w:cs="Cachet Book" w:eastAsia="Cachet Book" w:hAnsi="Cachet Book"/>
          <w:color w:val="231F20"/>
          <w:sz w:val="21"/>
          <w:szCs w:val="21"/>
        </w:rPr>
        <w:t xml:space="preserve"> Midpoint and final reflections connect the service to the civic problem and to the objectives; honest about difficulties.</w:t>
      </w:r>
    </w:p>
    <w:p>
      <w:pPr>
        <w:pStyle w:val="ListParagraph"/>
        <w:numPr>
          <w:ilvl w:val="0"/>
          <w:numId w:val="2"/>
        </w:numPr>
        <w:spacing w:after="70"/>
      </w:pPr>
      <w:r>
        <w:rPr>
          <w:rFonts w:ascii="Cachet Bold" w:cs="Cachet Bold" w:eastAsia="Cachet Bold" w:hAnsi="Cachet Bold"/>
          <w:b/>
          <w:bCs/>
          <w:color w:val="0060AF"/>
          <w:sz w:val="21"/>
          <w:szCs w:val="21"/>
        </w:rPr>
        <w:t xml:space="preserve">Evaluation and Product (15):</w:t>
      </w:r>
      <w:r>
        <w:rPr>
          <w:rFonts w:ascii="Cachet Book" w:cs="Cachet Book" w:eastAsia="Cachet Book" w:hAnsi="Cachet Book"/>
          <w:color w:val="231F20"/>
          <w:sz w:val="21"/>
          <w:szCs w:val="21"/>
        </w:rPr>
        <w:t xml:space="preserve"> Measures reported with real numbers; objectives judged; product complete and clear.</w:t>
      </w:r>
    </w:p>
    <w:p>
      <w:pPr>
        <w:pStyle w:val="ListParagraph"/>
        <w:numPr>
          <w:ilvl w:val="0"/>
          <w:numId w:val="2"/>
        </w:numPr>
        <w:spacing w:after="70"/>
      </w:pPr>
      <w:r>
        <w:rPr>
          <w:rFonts w:ascii="Cachet Bold" w:cs="Cachet Bold" w:eastAsia="Cachet Bold" w:hAnsi="Cachet Bold"/>
          <w:b/>
          <w:bCs/>
          <w:color w:val="0060AF"/>
          <w:sz w:val="21"/>
          <w:szCs w:val="21"/>
        </w:rPr>
        <w:t xml:space="preserve">Demonstration (5):</w:t>
      </w:r>
      <w:r>
        <w:rPr>
          <w:rFonts w:ascii="Cachet Book" w:cs="Cachet Book" w:eastAsia="Cachet Book" w:hAnsi="Cachet Book"/>
          <w:color w:val="231F20"/>
          <w:sz w:val="21"/>
          <w:szCs w:val="21"/>
        </w:rPr>
        <w:t xml:space="preserve"> Presented to an audience beyond the class.</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Differentiation:</w:t>
      </w:r>
    </w:p>
    <w:p>
      <w:pPr>
        <w:pStyle w:val="ListParagraph"/>
        <w:numPr>
          <w:ilvl w:val="0"/>
          <w:numId w:val="2"/>
        </w:numPr>
        <w:spacing w:after="70"/>
      </w:pPr>
      <w:r>
        <w:rPr>
          <w:rFonts w:ascii="Cachet Bold" w:cs="Cachet Bold" w:eastAsia="Cachet Bold" w:hAnsi="Cachet Bold"/>
          <w:b/>
          <w:bCs/>
          <w:color w:val="0060AF"/>
          <w:sz w:val="21"/>
          <w:szCs w:val="21"/>
        </w:rPr>
        <w:t xml:space="preserve">Support:</w:t>
      </w:r>
      <w:r>
        <w:rPr>
          <w:rFonts w:ascii="Cachet Book" w:cs="Cachet Book" w:eastAsia="Cachet Book" w:hAnsi="Cachet Book"/>
          <w:color w:val="231F20"/>
          <w:sz w:val="21"/>
          <w:szCs w:val="21"/>
        </w:rPr>
        <w:t xml:space="preserve"> Pair the student with a group project the liaison is already running; provide the partner and supervisor; use the presentation option with a slide frame.</w:t>
      </w:r>
    </w:p>
    <w:p>
      <w:pPr>
        <w:pStyle w:val="ListParagraph"/>
        <w:numPr>
          <w:ilvl w:val="0"/>
          <w:numId w:val="2"/>
        </w:numPr>
        <w:spacing w:after="70"/>
      </w:pPr>
      <w:r>
        <w:rPr>
          <w:rFonts w:ascii="Cachet Bold" w:cs="Cachet Bold" w:eastAsia="Cachet Bold" w:hAnsi="Cachet Bold"/>
          <w:b/>
          <w:bCs/>
          <w:color w:val="0060AF"/>
          <w:sz w:val="21"/>
          <w:szCs w:val="21"/>
        </w:rPr>
        <w:t xml:space="preserve">Challenge:</w:t>
      </w:r>
      <w:r>
        <w:rPr>
          <w:rFonts w:ascii="Cachet Book" w:cs="Cachet Book" w:eastAsia="Cachet Book" w:hAnsi="Cachet Book"/>
          <w:color w:val="231F20"/>
          <w:sz w:val="21"/>
          <w:szCs w:val="21"/>
        </w:rPr>
        <w:t xml:space="preserve"> Require the advocacy variant with a measurable civic outcome (voters registered, a recommendation delivered to an official) and a 40-hour target that can also support Unit 6 if the Seal Committee agrees to count the same hours twice.</w:t>
      </w:r>
    </w:p>
    <w:p>
      <w:pPr>
        <w:pStyle w:val="Heading1"/>
        <w:pBdr>
          <w:bottom w:val="single" w:color="E6E7E8" w:sz="4" w:space="4"/>
        </w:pBdr>
        <w:spacing w:after="120" w:before="3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rFonts w:ascii="Cachet Bold" w:cs="Cachet Bold" w:eastAsia="Cachet Bold" w:hAnsi="Cachet Bold"/>
          <w:b/>
          <w:bCs/>
          <w:color w:val="0060AF"/>
          <w:sz w:val="26"/>
          <w:szCs w:val="26"/>
        </w:rPr>
        <w:t xml:space="preserve">  Supporting Documents</w:t>
      </w:r>
    </w:p>
    <w:p>
      <w:pPr>
        <w:pStyle w:val="Heading2"/>
        <w:spacing w:after="80" w:before="220"/>
      </w:pPr>
      <w:r>
        <w:rPr>
          <w:rFonts w:ascii="Cachet Bold" w:cs="Cachet Bold" w:eastAsia="Cachet Bold" w:hAnsi="Cachet Bold"/>
          <w:b/>
          <w:bCs/>
          <w:color w:val="92278F"/>
          <w:sz w:val="22"/>
          <w:szCs w:val="22"/>
        </w:rPr>
        <w:t xml:space="preserve">1. Investigation Guide</w:t>
      </w:r>
    </w:p>
    <w:p>
      <w:pPr>
        <w:spacing w:after="110"/>
      </w:pPr>
      <w:r>
        <w:rPr>
          <w:rFonts w:ascii="Cachet Book" w:cs="Cachet Book" w:eastAsia="Cachet Book" w:hAnsi="Cachet Book"/>
          <w:color w:val="231F20"/>
          <w:sz w:val="21"/>
          <w:szCs w:val="21"/>
        </w:rPr>
        <w:t xml:space="preserve">Service focus this year: ______________________________</w:t>
      </w:r>
    </w:p>
    <w:p>
      <w:pPr>
        <w:spacing w:after="110"/>
      </w:pPr>
      <w:r>
        <w:rPr>
          <w:rFonts w:ascii="Cachet Book" w:cs="Cachet Book" w:eastAsia="Cachet Book" w:hAnsi="Cachet Book"/>
          <w:color w:val="231F20"/>
          <w:sz w:val="21"/>
          <w:szCs w:val="21"/>
        </w:rPr>
        <w:t xml:space="preserve">The need I am investigating: ______________________________</w:t>
      </w:r>
    </w:p>
    <w:p>
      <w:pPr>
        <w:spacing w:after="110"/>
      </w:pPr>
      <w:r>
        <w:rPr>
          <w:rFonts w:ascii="Cachet Book" w:cs="Cachet Book" w:eastAsia="Cachet Book" w:hAnsi="Cachet Book"/>
          <w:color w:val="231F20"/>
          <w:sz w:val="21"/>
          <w:szCs w:val="21"/>
        </w:rPr>
        <w:t xml:space="preserve">Who experiences it (be specific): ______________________________</w:t>
      </w:r>
    </w:p>
    <w:p>
      <w:pPr>
        <w:spacing w:after="110"/>
      </w:pPr>
      <w:r>
        <w:rPr>
          <w:rFonts w:ascii="Cachet Book" w:cs="Cachet Book" w:eastAsia="Cachet Book" w:hAnsi="Cachet Book"/>
          <w:color w:val="231F20"/>
          <w:sz w:val="21"/>
          <w:szCs w:val="21"/>
        </w:rPr>
        <w:t xml:space="preserve">Data that shows it (source, figure): ______________________________</w:t>
      </w:r>
    </w:p>
    <w:p>
      <w:pPr>
        <w:spacing w:after="110"/>
      </w:pPr>
      <w:r>
        <w:rPr>
          <w:rFonts w:ascii="Cachet Book" w:cs="Cachet Book" w:eastAsia="Cachet Book" w:hAnsi="Cachet Book"/>
          <w:color w:val="231F20"/>
          <w:sz w:val="21"/>
          <w:szCs w:val="21"/>
        </w:rPr>
        <w:t xml:space="preserve">Who already works on it, and what they do: ______________________________</w:t>
      </w:r>
    </w:p>
    <w:p>
      <w:pPr>
        <w:spacing w:after="110"/>
      </w:pPr>
      <w:r>
        <w:rPr>
          <w:rFonts w:ascii="Cachet Book" w:cs="Cachet Book" w:eastAsia="Cachet Book" w:hAnsi="Cachet Book"/>
          <w:color w:val="231F20"/>
          <w:sz w:val="21"/>
          <w:szCs w:val="21"/>
        </w:rPr>
        <w:t xml:space="preserve">Two people I talked with (role, date, what they said): ______________________________</w:t>
      </w:r>
    </w:p>
    <w:p>
      <w:pPr>
        <w:spacing w:after="110"/>
      </w:pPr>
      <w:r>
        <w:rPr>
          <w:rFonts w:ascii="Cachet Book" w:cs="Cachet Book" w:eastAsia="Cachet Book" w:hAnsi="Cachet Book"/>
          <w:color w:val="231F20"/>
          <w:sz w:val="21"/>
          <w:szCs w:val="21"/>
        </w:rPr>
        <w:t xml:space="preserve">The gap my service can address: ______________________________</w:t>
      </w:r>
    </w:p>
    <w:p>
      <w:pPr>
        <w:pStyle w:val="Heading2"/>
        <w:spacing w:after="80" w:before="220"/>
      </w:pPr>
      <w:r>
        <w:rPr>
          <w:rFonts w:ascii="Cachet Bold" w:cs="Cachet Bold" w:eastAsia="Cachet Bold" w:hAnsi="Cachet Bold"/>
          <w:b/>
          <w:bCs/>
          <w:color w:val="92278F"/>
          <w:sz w:val="22"/>
          <w:szCs w:val="22"/>
        </w:rPr>
        <w:t xml:space="preserve">2. Service-Learning Plan</w:t>
      </w:r>
    </w:p>
    <w:p>
      <w:pPr>
        <w:spacing w:after="110"/>
      </w:pPr>
      <w:r>
        <w:rPr>
          <w:rFonts w:ascii="Cachet Book" w:cs="Cachet Book" w:eastAsia="Cachet Book" w:hAnsi="Cachet Book"/>
          <w:color w:val="231F20"/>
          <w:sz w:val="21"/>
          <w:szCs w:val="21"/>
        </w:rPr>
        <w:t xml:space="preserve">Student: ____</w:t>
      </w:r>
      <w:r>
        <w:rPr>
          <w:rFonts w:ascii="Cachet Book" w:cs="Cachet Book" w:eastAsia="Cachet Book" w:hAnsi="Cachet Book"/>
          <w:color w:val="231F20"/>
          <w:sz w:val="21"/>
          <w:szCs w:val="21"/>
          <w:u w:val="single"/>
        </w:rPr>
        <w:t xml:space="preserve"> Advisor: </w:t>
      </w:r>
      <w:r>
        <w:rPr>
          <w:rFonts w:ascii="Cachet Book" w:cs="Cachet Book" w:eastAsia="Cachet Book" w:hAnsi="Cachet Book"/>
          <w:color w:val="231F20"/>
          <w:sz w:val="21"/>
          <w:szCs w:val="21"/>
          <w:u w:val="single"/>
        </w:rPr>
        <w:t xml:space="preserve"/>
      </w:r>
      <w:r>
        <w:rPr>
          <w:rFonts w:ascii="Cachet Book" w:cs="Cachet Book" w:eastAsia="Cachet Book" w:hAnsi="Cachet Book"/>
          <w:color w:val="231F20"/>
          <w:sz w:val="21"/>
          <w:szCs w:val="21"/>
          <w:u w:val="single"/>
        </w:rPr>
        <w:t xml:space="preserve"> Service-Learning Liaison: </w:t>
      </w:r>
      <w:r>
        <w:rPr>
          <w:rFonts w:ascii="Cachet Book" w:cs="Cachet Book" w:eastAsia="Cachet Book" w:hAnsi="Cachet Book"/>
          <w:color w:val="231F20"/>
          <w:sz w:val="21"/>
          <w:szCs w:val="21"/>
          <w:u w:val="single"/>
        </w:rPr>
        <w:t xml:space="preserve"/>
      </w:r>
    </w:p>
    <w:p>
      <w:pPr>
        <w:spacing w:after="110"/>
      </w:pPr>
      <w:r>
        <w:rPr>
          <w:rFonts w:ascii="Cachet Book" w:cs="Cachet Book" w:eastAsia="Cachet Book" w:hAnsi="Cachet Book"/>
          <w:color w:val="231F20"/>
          <w:sz w:val="21"/>
          <w:szCs w:val="21"/>
        </w:rPr>
        <w:t xml:space="preserve">Need and evidence (from the Investigation Guide): ______________________________</w:t>
      </w:r>
    </w:p>
    <w:p>
      <w:pPr>
        <w:spacing w:after="110"/>
      </w:pPr>
      <w:r>
        <w:rPr>
          <w:rFonts w:ascii="Cachet Book" w:cs="Cachet Book" w:eastAsia="Cachet Book" w:hAnsi="Cachet Book"/>
          <w:color w:val="231F20"/>
          <w:sz w:val="21"/>
          <w:szCs w:val="21"/>
        </w:rPr>
        <w:t xml:space="preserve">Learning objective 1 (skill): ____________________________</w:t>
      </w:r>
      <w:r>
        <w:rPr>
          <w:rFonts w:ascii="Cachet Book" w:cs="Cachet Book" w:eastAsia="Cachet Book" w:hAnsi="Cachet Book"/>
          <w:color w:val="231F20"/>
          <w:sz w:val="21"/>
          <w:szCs w:val="21"/>
          <w:u w:val="single"/>
        </w:rPr>
        <w:t xml:space="preserve"> Learning objective 2 (civic understanding): </w:t>
      </w:r>
      <w:r>
        <w:rPr>
          <w:rFonts w:ascii="Cachet Book" w:cs="Cachet Book" w:eastAsia="Cachet Book" w:hAnsi="Cachet Book"/>
          <w:color w:val="231F20"/>
          <w:sz w:val="21"/>
          <w:szCs w:val="21"/>
          <w:u w:val="single"/>
        </w:rPr>
        <w:t xml:space="preserve">________________________</w:t>
      </w:r>
    </w:p>
    <w:p>
      <w:pPr>
        <w:spacing w:after="110"/>
      </w:pPr>
      <w:r>
        <w:rPr>
          <w:rFonts w:ascii="Cachet Book" w:cs="Cachet Book" w:eastAsia="Cachet Book" w:hAnsi="Cachet Book"/>
          <w:color w:val="231F20"/>
          <w:sz w:val="21"/>
          <w:szCs w:val="21"/>
        </w:rPr>
        <w:t xml:space="preserve">Partner organization and site supervisor (name, role, contact): ______________________________</w:t>
      </w:r>
    </w:p>
    <w:p>
      <w:pPr>
        <w:spacing w:after="110"/>
      </w:pPr>
      <w:r>
        <w:rPr>
          <w:rFonts w:ascii="Cachet Book" w:cs="Cachet Book" w:eastAsia="Cachet Book" w:hAnsi="Cachet Book"/>
          <w:color w:val="231F20"/>
          <w:sz w:val="21"/>
          <w:szCs w:val="21"/>
        </w:rPr>
        <w:t xml:space="preserve">Action (what, where, with whom): ______________________________</w:t>
      </w:r>
    </w:p>
    <w:p>
      <w:pPr>
        <w:spacing w:after="110"/>
      </w:pPr>
      <w:r>
        <w:rPr>
          <w:rFonts w:ascii="Cachet Book" w:cs="Cachet Book" w:eastAsia="Cachet Book" w:hAnsi="Cachet Book"/>
          <w:color w:val="231F20"/>
          <w:sz w:val="21"/>
          <w:szCs w:val="21"/>
        </w:rPr>
        <w:t xml:space="preserve">Schedule to 25 hours (dates and hours per session): ______________________________</w:t>
      </w:r>
    </w:p>
    <w:p>
      <w:pPr>
        <w:spacing w:after="110"/>
      </w:pPr>
      <w:r>
        <w:rPr>
          <w:rFonts w:ascii="Cachet Book" w:cs="Cachet Book" w:eastAsia="Cachet Book" w:hAnsi="Cachet Book"/>
          <w:color w:val="231F20"/>
          <w:sz w:val="21"/>
          <w:szCs w:val="21"/>
        </w:rPr>
        <w:t xml:space="preserve">Materials, permissions, transportation: ______________________________</w:t>
      </w:r>
    </w:p>
    <w:p>
      <w:pPr>
        <w:spacing w:after="110"/>
      </w:pPr>
      <w:r>
        <w:rPr>
          <w:rFonts w:ascii="Cachet Book" w:cs="Cachet Book" w:eastAsia="Cachet Book" w:hAnsi="Cachet Book"/>
          <w:color w:val="231F20"/>
          <w:sz w:val="21"/>
          <w:szCs w:val="21"/>
        </w:rPr>
        <w:t xml:space="preserve">Reflection plan (midpoint roundtable, written reflections, final product type): ______________________________</w:t>
      </w:r>
    </w:p>
    <w:p>
      <w:pPr>
        <w:spacing w:after="110"/>
      </w:pPr>
      <w:r>
        <w:rPr>
          <w:rFonts w:ascii="Cachet Book" w:cs="Cachet Book" w:eastAsia="Cachet Book" w:hAnsi="Cachet Book"/>
          <w:color w:val="231F20"/>
          <w:sz w:val="21"/>
          <w:szCs w:val="21"/>
        </w:rPr>
        <w:t xml:space="preserve">Evaluation measures (one number, one quality): ______________________________</w:t>
      </w:r>
    </w:p>
    <w:p>
      <w:pPr>
        <w:spacing w:after="110"/>
      </w:pPr>
      <w:r>
        <w:rPr>
          <w:rFonts w:ascii="Cachet Book" w:cs="Cachet Book" w:eastAsia="Cachet Book" w:hAnsi="Cachet Book"/>
          <w:color w:val="231F20"/>
          <w:sz w:val="21"/>
          <w:szCs w:val="21"/>
        </w:rPr>
        <w:t xml:space="preserve">Advisor signature: ____</w:t>
      </w:r>
      <w:r>
        <w:rPr>
          <w:rFonts w:ascii="Cachet Book" w:cs="Cachet Book" w:eastAsia="Cachet Book" w:hAnsi="Cachet Book"/>
          <w:color w:val="231F20"/>
          <w:sz w:val="21"/>
          <w:szCs w:val="21"/>
          <w:u w:val="single"/>
        </w:rPr>
        <w:t xml:space="preserve"> Seal Committee approval (signature, date): </w:t>
      </w:r>
      <w:r>
        <w:rPr>
          <w:rFonts w:ascii="Cachet Book" w:cs="Cachet Book" w:eastAsia="Cachet Book" w:hAnsi="Cachet Book"/>
          <w:color w:val="231F20"/>
          <w:sz w:val="21"/>
          <w:szCs w:val="21"/>
          <w:u w:val="single"/>
        </w:rPr>
        <w:t xml:space="preserve"/>
      </w:r>
    </w:p>
    <w:p>
      <w:pPr>
        <w:pStyle w:val="Heading2"/>
        <w:spacing w:after="80" w:before="220"/>
      </w:pPr>
      <w:r>
        <w:rPr>
          <w:rFonts w:ascii="Cachet Bold" w:cs="Cachet Bold" w:eastAsia="Cachet Bold" w:hAnsi="Cachet Bold"/>
          <w:b/>
          <w:bCs/>
          <w:color w:val="92278F"/>
          <w:sz w:val="22"/>
          <w:szCs w:val="22"/>
        </w:rPr>
        <w:t xml:space="preserve">3. Service Hours Log and Site Supervisor Verification</w:t>
      </w:r>
    </w:p>
    <w:p>
      <w:pPr>
        <w:spacing w:after="110"/>
      </w:pPr>
      <w:r>
        <w:rPr>
          <w:rFonts w:ascii="Cachet Book" w:cs="Cachet Book" w:eastAsia="Cachet Book" w:hAnsi="Cachet Book"/>
          <w:color w:val="231F20"/>
          <w:sz w:val="21"/>
          <w:szCs w:val="21"/>
        </w:rPr>
        <w:t xml:space="preserve">Columns: Date. Start and end time. Hours. Task performed. Site. Supervisor initials.</w:t>
      </w:r>
    </w:p>
    <w:p>
      <w:pPr>
        <w:spacing w:after="110"/>
      </w:pPr>
      <w:r>
        <w:rPr>
          <w:rFonts w:ascii="Cachet Book" w:cs="Cachet Book" w:eastAsia="Cachet Book" w:hAnsi="Cachet Book"/>
          <w:color w:val="231F20"/>
          <w:sz w:val="21"/>
          <w:szCs w:val="21"/>
        </w:rPr>
        <w:t xml:space="preserve">Totals: Service hours ____</w:t>
      </w:r>
      <w:r>
        <w:rPr>
          <w:rFonts w:ascii="Cachet Book" w:cs="Cachet Book" w:eastAsia="Cachet Book" w:hAnsi="Cachet Book"/>
          <w:color w:val="231F20"/>
          <w:sz w:val="21"/>
          <w:szCs w:val="21"/>
          <w:u w:val="single"/>
        </w:rPr>
        <w:t xml:space="preserve"> Learning hours (planning, training, reflection sessions) </w:t>
      </w:r>
      <w:r>
        <w:rPr>
          <w:rFonts w:ascii="Cachet Book" w:cs="Cachet Book" w:eastAsia="Cachet Book" w:hAnsi="Cachet Book"/>
          <w:color w:val="231F20"/>
          <w:sz w:val="21"/>
          <w:szCs w:val="21"/>
          <w:u w:val="single"/>
        </w:rPr>
        <w:t xml:space="preserve"/>
      </w:r>
    </w:p>
    <w:p>
      <w:pPr>
        <w:spacing w:after="110"/>
      </w:pPr>
      <w:r>
        <w:rPr>
          <w:rFonts w:ascii="Cachet Book" w:cs="Cachet Book" w:eastAsia="Cachet Book" w:hAnsi="Cachet Book"/>
          <w:color w:val="231F20"/>
          <w:sz w:val="21"/>
          <w:szCs w:val="21"/>
        </w:rPr>
        <w:t xml:space="preserve">Site Supervisor Verification: I confirm that [student] completed the hours above at [organization]. Name, title, phone or email, signature, date.</w:t>
      </w:r>
    </w:p>
    <w:p>
      <w:pPr>
        <w:spacing w:after="110"/>
      </w:pPr>
      <w:r>
        <w:rPr>
          <w:rFonts w:ascii="Cachet Book" w:cs="Cachet Book" w:eastAsia="Cachet Book" w:hAnsi="Cachet Book"/>
          <w:color w:val="231F20"/>
          <w:sz w:val="21"/>
          <w:szCs w:val="21"/>
        </w:rPr>
        <w:t xml:space="preserve">Advisor Verification: I confirm the log is complete and the plan was approved on [date]. Signature, date.</w:t>
      </w:r>
    </w:p>
    <w:p>
      <w:pPr>
        <w:pStyle w:val="Heading2"/>
        <w:spacing w:after="80" w:before="220"/>
      </w:pPr>
      <w:r>
        <w:rPr>
          <w:rFonts w:ascii="Cachet Bold" w:cs="Cachet Bold" w:eastAsia="Cachet Bold" w:hAnsi="Cachet Bold"/>
          <w:b/>
          <w:bCs/>
          <w:color w:val="92278F"/>
          <w:sz w:val="22"/>
          <w:szCs w:val="22"/>
        </w:rPr>
        <w:t xml:space="preserve">4. Reflection Prompts</w:t>
      </w:r>
    </w:p>
    <w:p>
      <w:pPr>
        <w:spacing w:after="110"/>
      </w:pPr>
      <w:r>
        <w:rPr>
          <w:rFonts w:ascii="Cachet Book" w:cs="Cachet Book" w:eastAsia="Cachet Book" w:hAnsi="Cachet Book"/>
          <w:color w:val="231F20"/>
          <w:sz w:val="21"/>
          <w:szCs w:val="21"/>
        </w:rPr>
        <w:t xml:space="preserve">Midpoint: What did you expect, and what did you find? Who are the people you are serving, in their own words? What decision, policy or budget upstream is producing this need? Which of your two learning objectives is harder than you thought?</w:t>
      </w:r>
    </w:p>
    <w:p>
      <w:pPr>
        <w:spacing w:after="110"/>
      </w:pPr>
      <w:r>
        <w:rPr>
          <w:rFonts w:ascii="Cachet Book" w:cs="Cachet Book" w:eastAsia="Cachet Book" w:hAnsi="Cachet Book"/>
          <w:color w:val="231F20"/>
          <w:sz w:val="21"/>
          <w:szCs w:val="21"/>
        </w:rPr>
        <w:t xml:space="preserve">Final: What changed because of your hours, and what did not? What did you learn about the civic problem behind the need? If you could put one recommendation in front of an official, what would it be, and to whom? What would you do next?</w:t>
      </w:r>
    </w:p>
    <w:p>
      <w:pPr>
        <w:pStyle w:val="Heading2"/>
        <w:spacing w:after="80" w:before="220"/>
      </w:pPr>
      <w:r>
        <w:rPr>
          <w:rFonts w:ascii="Cachet Bold" w:cs="Cachet Bold" w:eastAsia="Cachet Bold" w:hAnsi="Cachet Bold"/>
          <w:b/>
          <w:bCs/>
          <w:color w:val="92278F"/>
          <w:sz w:val="22"/>
          <w:szCs w:val="22"/>
        </w:rPr>
        <w:t xml:space="preserve">5. Rhode Island and Connecticut Notes</w:t>
      </w:r>
    </w:p>
    <w:p>
      <w:pPr>
        <w:spacing w:after="110"/>
      </w:pPr>
      <w:r>
        <w:rPr>
          <w:rFonts w:ascii="Cachet Book" w:cs="Cachet Book" w:eastAsia="Cachet Book" w:hAnsi="Cachet Book"/>
          <w:color w:val="231F20"/>
          <w:sz w:val="21"/>
          <w:szCs w:val="21"/>
        </w:rPr>
        <w:t xml:space="preserve">Service alone does not satisfy Rhode Island's civics project requirement; a student who wants both should choose the advocacy variant and pair this unit with Unit 2 or Unit 7. For Connecticut, the hours log, plan, reflections and product form the community service entry in the seal portfolio.</w:t>
      </w:r>
    </w:p>
    <w:sectPr>
      <w:headerReference w:type="default" r:id="rId7"/>
      <w:footerReference w:type="default" r:id="rId8"/>
      <w:pgSz w:w="12240" w:h="15840" w:orient="portrait"/>
      <w:pgMar w:top="150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7E8" w:sz="4" w:space="4"/>
      </w:pBdr>
      <w:tabs>
        <w:tab w:val="right" w:pos="9360"/>
      </w:tabs>
    </w:pPr>
    <w:r>
      <w:rPr>
        <w:rFonts w:ascii="Cachet Book" w:cs="Cachet Book" w:eastAsia="Cachet Book" w:hAnsi="Cachet Book"/>
        <w:color w:val="58595B"/>
        <w:sz w:val="16"/>
        <w:szCs w:val="16"/>
      </w:rPr>
      <w:t xml:space="preserve">Unit 4: The Service Focus Project (Service-Learning, 25 Hours)</w:t>
    </w:r>
    <w:r>
      <w:rPr>
        <w:rFonts w:ascii="Cachet Book" w:cs="Cachet Book" w:eastAsia="Cachet Book" w:hAnsi="Cachet Book"/>
        <w:color w:val="58595B"/>
        <w:sz w:val="16"/>
        <w:szCs w:val="16"/>
      </w:rPr>
      <w:t xml:space="preserve">	Page </w:t>
    </w:r>
    <w:r>
      <w:rPr>
        <w:rFonts w:ascii="Cachet Book" w:cs="Cachet Book" w:eastAsia="Cachet Book" w:hAnsi="Cachet Book"/>
        <w:color w:val="58595B"/>
        <w:sz w:val="16"/>
        <w:szCs w:val="16"/>
      </w:rPr>
      <w:fldChar w:fldCharType="begin"/>
      <w:instrText xml:space="preserve">PAGE</w:instrText>
      <w:fldChar w:fldCharType="separate"/>
      <w:fldChar w:fldCharType="end"/>
    </w:r>
  </w:p>
  <w:p>
    <w:r>
      <w:rPr>
        <w:rFonts w:ascii="Cachet Book" w:cs="Cachet Book" w:eastAsia="Cachet Book" w:hAnsi="Cachet Book"/>
        <w:color w:val="58595B"/>
        <w:sz w:val="14"/>
        <w:szCs w:val="14"/>
      </w:rPr>
      <w:t xml:space="preserve">The Y: For youth development, for healthy living, for social responsibility.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vAlign w:val="center"/>
        </w:tcPr>
        <w:p>
          <w:r>
            <w:drawing>
              <wp:inline distT="0" distB="0" distL="0" distR="0">
                <wp:extent cx="7620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62000" cy="428625"/>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vAlign w:val="center"/>
        </w:tcPr>
        <w:p>
          <w:pPr>
            <w:jc w:val="right"/>
          </w:pPr>
          <w:r>
            <w:rPr>
              <w:rFonts w:ascii="Cachet Bold" w:cs="Cachet Bold" w:eastAsia="Cachet Bold" w:hAnsi="Cachet Bold"/>
              <w:b/>
              <w:bCs/>
              <w:color w:val="0060AF"/>
              <w:sz w:val="20"/>
              <w:szCs w:val="20"/>
            </w:rPr>
            <w:t xml:space="preserve">YMCA YOUTH AND GOVERNMENT</w:t>
          </w:r>
        </w:p>
        <w:p>
          <w:pPr>
            <w:jc w:val="right"/>
          </w:pPr>
          <w:r>
            <w:rPr>
              <w:rFonts w:ascii="Cachet Book" w:cs="Cachet Book" w:eastAsia="Cachet Book" w:hAnsi="Cachet Book"/>
              <w:color w:val="58595B"/>
              <w:sz w:val="18"/>
              <w:szCs w:val="18"/>
            </w:rPr>
            <w:t xml:space="preserve">Earning the Civic Seal Series</w:t>
          </w:r>
        </w:p>
      </w:tc>
    </w:tr>
  </w:tbl>
  <w:p>
    <w:pPr>
      <w:pBdr>
        <w:bottom w:val="single" w:color="0089D0" w:sz="6"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Segoe UI Symbol" w:cs="Segoe UI Symbol" w:eastAsia="Segoe UI Symbol" w:hAnsi="Segoe UI Symbol"/>
        <w:color w:val="0089D0"/>
      </w:rPr>
    </w:lvl>
    <w:lvl w:ilvl="1" w15:tentative="1">
      <w:start w:val="1"/>
      <w:numFmt w:val="bullet"/>
      <w:lvlText w:val="•"/>
      <w:lvlJc w:val="left"/>
      <w:pPr>
        <w:ind w:left="1080" w:hanging="300"/>
      </w:pPr>
      <w:rPr>
        <w:color w:val="92278F"/>
      </w:rPr>
    </w:lvl>
    <w:lvl w:ilvl="2" w15:tentative="1">
      <w:start w:val="1"/>
      <w:numFmt w:val="bullet"/>
      <w:lvlText w:val="▪"/>
      <w:lvlJc w:val="left"/>
      <w:pPr>
        <w:ind w:left="1620" w:hanging="300"/>
      </w:pPr>
      <w:rPr>
        <w:color w:val="58595B"/>
      </w:rPr>
    </w:lvl>
  </w:abstractNum>
  <w:abstractNum w:abstractNumId="3" w15:restartNumberingAfterBreak="0">
    <w:multiLevelType w:val="hybridMultilevel"/>
    <w:lvl w:ilvl="0" w15:tentative="1">
      <w:start w:val="1"/>
      <w:numFmt w:val="decimal"/>
      <w:lvlText w:val="%1."/>
      <w:lvlJc w:val="left"/>
      <w:pPr>
        <w:ind w:left="540" w:hanging="360"/>
      </w:pPr>
      <w:rPr>
        <w:rFonts w:ascii="Cachet Bold" w:cs="Cachet Bold" w:eastAsia="Cachet Bold" w:hAnsi="Cachet Bold"/>
        <w:b/>
        <w:bCs/>
        <w:color w:val="0089D0"/>
      </w:rPr>
    </w:lvl>
    <w:lvl w:ilvl="1" w15:tentative="1">
      <w:start w:val="1"/>
      <w:numFmt w:val="lowerLetter"/>
      <w:lvlText w:val="%2."/>
      <w:lvlJc w:val="left"/>
      <w:pPr>
        <w:ind w:left="1080" w:hanging="360"/>
      </w:pPr>
      <w:rPr>
        <w:color w:val="92278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chet Book" w:cs="Cachet Book" w:eastAsia="Cachet Book" w:hAnsi="Cachet Book"/>
        <w:color w:val="231F2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eb70259823b3b66103d868ee2e88e8cad8feb2.png"/><Relationship Id="rId10" Type="http://schemas.openxmlformats.org/officeDocument/2006/relationships/image" Target="media/d9081bae14ce496036d9132690459925c44435ea.png"/><Relationship Id="rId11"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b32943378a162081216978b369627e7502a7298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4: The Service Focus Project (Service-Learning, 25 Hours)</dc:title>
  <dc:creator>YMCA Youth and Government</dc:creator>
  <cp:lastModifiedBy>Un-named</cp:lastModifiedBy>
  <cp:revision>1</cp:revision>
  <dcterms:created xsi:type="dcterms:W3CDTF">2026-10-05T04:58:19.526Z</dcterms:created>
  <dcterms:modified xsi:type="dcterms:W3CDTF">2026-10-05T04:58:19.526Z</dcterms:modified>
</cp:coreProperties>
</file>

<file path=docProps/custom.xml><?xml version="1.0" encoding="utf-8"?>
<Properties xmlns="http://schemas.openxmlformats.org/officeDocument/2006/custom-properties" xmlns:vt="http://schemas.openxmlformats.org/officeDocument/2006/docPropsVTypes"/>
</file>