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Unit 1: The Civics Capstone Through Youth and Government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Civics, Government, Research, Public Policy, Public Speaking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11-12 (10 with advisor approval)</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Civics Capstone Project, 4 points (Civic Participation), if the Seal Committee accepts it. Rhode Island student-led civics project, if the district accepts it. Connecticut: may serve as the civic engagement project and as portfolio evidence of civics proficiency, where the district uses a portfolio.</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10 to 14 weeks, one 45-minute class or delegation meeting per week plus independent work. Designed to run September through the state conference.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The whole legislative cycle on a real issue: constituent listening, legislative research, bill writing against the original law, memorandum of support, committee presentation, lobbying, testimony to real officials, and a public presentation.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Capstone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NYSED's sample capstone assignment (Handbook Appendix T) walks students through nine steps: identify a civic issue, analyze it with data and diverse perspectives, identify causes, generate alternative solutions, evaluate them (including costs and benefits), develop strategies that account for stakeholders, take informed action, reflect, and present. This unit maps each of those nine steps to a Youth and Government task and a piece of evidence.</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select a civic issue with a real constituency, define it in measurable terms, and gather evidence from at least three types of sources, including people affected by it.</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locate the current law or policy that governs the issue, explain its history, and identify its gaps.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generate and compare at least three solutions, including one that does not require a new law.</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bill in Youth and Government format that amends the real law, with a memorandum of support and a fiscal section.</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map stakeholders, communicate with at least two real officials or organizations, and record the responses.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reflect on the project using the four civic readiness domains and present the project to an audience outside the class.</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"Capstone Roadmap: Nine Steps, Nine Pieces of Evidence"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"Issue Selection Form and Seal Committee Pre-Approval"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"Evidence Log"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"Stakeholder Map and Officials Contact Log" (Supporting Document 4)</w:t>
      </w:r>
    </w:p>
    <w:p>
      <w:pPr>
        <w:pStyle w:val="ListParagraph"/>
        <w:numPr>
          <w:ilvl w:val="0"/>
          <w:numId w:val="2"/>
        </w:numPr>
        <w:spacing w:after="70"/>
      </w:pPr>
      <w:r>
        <w:rPr>
          <w:rFonts w:ascii="Cachet Book" w:cs="Cachet Book" w:eastAsia="Cachet Book" w:hAnsi="Cachet Book"/>
          <w:color w:val="231F20"/>
          <w:sz w:val="21"/>
          <w:szCs w:val="21"/>
        </w:rPr>
        <w:t xml:space="preserve">Handout: "Solutions Comparison Grid" (Supporting Document 5)</w:t>
      </w:r>
    </w:p>
    <w:p>
      <w:pPr>
        <w:pStyle w:val="ListParagraph"/>
        <w:numPr>
          <w:ilvl w:val="0"/>
          <w:numId w:val="2"/>
        </w:numPr>
        <w:spacing w:after="70"/>
      </w:pPr>
      <w:r>
        <w:rPr>
          <w:rFonts w:ascii="Cachet Book" w:cs="Cachet Book" w:eastAsia="Cachet Book" w:hAnsi="Cachet Book"/>
          <w:color w:val="231F20"/>
          <w:sz w:val="21"/>
          <w:szCs w:val="21"/>
        </w:rPr>
        <w:t xml:space="preserve">Handout: "Reflection Prompts, Civic Readiness Domains" (Supporting Document 6)</w:t>
      </w:r>
    </w:p>
    <w:p>
      <w:pPr>
        <w:pStyle w:val="ListParagraph"/>
        <w:numPr>
          <w:ilvl w:val="0"/>
          <w:numId w:val="2"/>
        </w:numPr>
        <w:spacing w:after="70"/>
      </w:pPr>
      <w:r>
        <w:rPr>
          <w:rFonts w:ascii="Cachet Book" w:cs="Cachet Book" w:eastAsia="Cachet Book" w:hAnsi="Cachet Book"/>
          <w:color w:val="231F20"/>
          <w:sz w:val="21"/>
          <w:szCs w:val="21"/>
        </w:rPr>
        <w:t xml:space="preserve">Handout: "Capstone Rubric" (Supporting Document 7)</w:t>
      </w:r>
    </w:p>
    <w:p>
      <w:pPr>
        <w:pStyle w:val="ListParagraph"/>
        <w:numPr>
          <w:ilvl w:val="0"/>
          <w:numId w:val="2"/>
        </w:numPr>
        <w:spacing w:after="70"/>
      </w:pPr>
      <w:r>
        <w:rPr>
          <w:rFonts w:ascii="Cachet Book" w:cs="Cachet Book" w:eastAsia="Cachet Book" w:hAnsi="Cachet Book"/>
          <w:color w:val="231F20"/>
          <w:sz w:val="21"/>
          <w:szCs w:val="21"/>
        </w:rPr>
        <w:t xml:space="preserve">Youth and Government bill template and memorandum of support template (from Unit 2)</w:t>
      </w:r>
    </w:p>
    <w:p>
      <w:pPr>
        <w:pStyle w:val="ListParagraph"/>
        <w:numPr>
          <w:ilvl w:val="0"/>
          <w:numId w:val="2"/>
        </w:numPr>
        <w:spacing w:after="70"/>
      </w:pPr>
      <w:r>
        <w:rPr>
          <w:rFonts w:ascii="Cachet Book" w:cs="Cachet Book" w:eastAsia="Cachet Book" w:hAnsi="Cachet Book"/>
          <w:color w:val="231F20"/>
          <w:sz w:val="21"/>
          <w:szCs w:val="21"/>
        </w:rPr>
        <w:t xml:space="preserve">Access to state law online (New York: the Laws of New York on the Senate or Assembly site; Connecticut: the General Statutes; Rhode Island: the General Laws), local codes, school policies, and census or state data portals</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ld" w:cs="Cachet Bold" w:eastAsia="Cachet Bold" w:hAnsi="Cachet Bold"/>
          <w:b/>
          <w:bCs/>
          <w:color w:val="0060AF"/>
          <w:sz w:val="21"/>
          <w:szCs w:val="21"/>
        </w:rPr>
        <w:t xml:space="preserve">Seal Committee first.</w:t>
      </w:r>
      <w:r>
        <w:rPr>
          <w:rFonts w:ascii="Cachet Book" w:cs="Cachet Book" w:eastAsia="Cachet Book" w:hAnsi="Cachet Book"/>
          <w:color w:val="231F20"/>
          <w:sz w:val="21"/>
          <w:szCs w:val="21"/>
        </w:rPr>
        <w:t xml:space="preserve"> Before Week 1, the advisor confirms with the school's seal coordinator that this unit will be accepted as the Civics Capstone and gets the committee's own rubric if it has one. Attach it to the student's file.</w:t>
      </w:r>
    </w:p>
    <w:p>
      <w:pPr>
        <w:pStyle w:val="ListParagraph"/>
        <w:numPr>
          <w:ilvl w:val="0"/>
          <w:numId w:val="2"/>
        </w:numPr>
        <w:spacing w:after="70"/>
      </w:pPr>
      <w:r>
        <w:rPr>
          <w:rFonts w:ascii="Cachet Bold" w:cs="Cachet Bold" w:eastAsia="Cachet Bold" w:hAnsi="Cachet Bold"/>
          <w:b/>
          <w:bCs/>
          <w:color w:val="0060AF"/>
          <w:sz w:val="21"/>
          <w:szCs w:val="21"/>
        </w:rPr>
        <w:t xml:space="preserve">Individual or team.</w:t>
      </w:r>
      <w:r>
        <w:rPr>
          <w:rFonts w:ascii="Cachet Book" w:cs="Cachet Book" w:eastAsia="Cachet Book" w:hAnsi="Cachet Book"/>
          <w:color w:val="231F20"/>
          <w:sz w:val="21"/>
          <w:szCs w:val="21"/>
        </w:rPr>
        <w:t xml:space="preserve"> Teams of two or three may share research and the bill, but every student keeps an individual Evidence Log, Contact Log and Reflection, and presents.</w:t>
      </w:r>
    </w:p>
    <w:p>
      <w:pPr>
        <w:pStyle w:val="ListParagraph"/>
        <w:numPr>
          <w:ilvl w:val="0"/>
          <w:numId w:val="2"/>
        </w:numPr>
        <w:spacing w:after="70"/>
      </w:pPr>
      <w:r>
        <w:rPr>
          <w:rFonts w:ascii="Cachet Bold" w:cs="Cachet Bold" w:eastAsia="Cachet Bold" w:hAnsi="Cachet Bold"/>
          <w:b/>
          <w:bCs/>
          <w:color w:val="0060AF"/>
          <w:sz w:val="21"/>
          <w:szCs w:val="21"/>
        </w:rPr>
        <w:t xml:space="preserve">Roles that help:</w:t>
      </w:r>
      <w:r>
        <w:rPr>
          <w:rFonts w:ascii="Cachet Book" w:cs="Cachet Book" w:eastAsia="Cachet Book" w:hAnsi="Cachet Book"/>
          <w:color w:val="231F20"/>
          <w:sz w:val="21"/>
          <w:szCs w:val="21"/>
        </w:rPr>
        <w:t xml:space="preserve"> Lead Sponsor (presents in committee), Researcher (law and data), Outreach Lead (officials and stakeholders). Rotate the presenting role between the delegation and the conference.</w:t>
      </w:r>
    </w:p>
    <w:p>
      <w:pPr>
        <w:pStyle w:val="ListParagraph"/>
        <w:numPr>
          <w:ilvl w:val="0"/>
          <w:numId w:val="2"/>
        </w:numPr>
        <w:spacing w:after="70"/>
      </w:pPr>
      <w:r>
        <w:rPr>
          <w:rFonts w:ascii="Cachet Bold" w:cs="Cachet Bold" w:eastAsia="Cachet Bold" w:hAnsi="Cachet Bold"/>
          <w:b/>
          <w:bCs/>
          <w:color w:val="0060AF"/>
          <w:sz w:val="21"/>
          <w:szCs w:val="21"/>
        </w:rPr>
        <w:t xml:space="preserve">Calendar check.</w:t>
      </w:r>
      <w:r>
        <w:rPr>
          <w:rFonts w:ascii="Cachet Book" w:cs="Cachet Book" w:eastAsia="Cachet Book" w:hAnsi="Cachet Book"/>
          <w:color w:val="231F20"/>
          <w:sz w:val="21"/>
          <w:szCs w:val="21"/>
        </w:rPr>
        <w:t xml:space="preserve"> Mark the delegation bill deadline, the steering conference and the state conference. Steps 1 through 6 must finish before the bill deadline; Steps 7 through 9 continue through and after the conference.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Phase One: Identify and Analyze (Weeks 1-3)</w:t>
      </w:r>
    </w:p>
    <w:p>
      <w:pPr>
        <w:spacing w:after="110"/>
      </w:pPr>
      <w:r>
        <w:rPr>
          <w:rFonts w:ascii="Cachet Bold" w:cs="Cachet Bold" w:eastAsia="Cachet Bold" w:hAnsi="Cachet Bold"/>
          <w:b/>
          <w:bCs/>
          <w:color w:val="0060AF"/>
          <w:sz w:val="21"/>
          <w:szCs w:val="21"/>
        </w:rPr>
        <w:t xml:space="preserve">Week 1. Step 1, Identify the issue (45 minutes plus homework).</w:t>
      </w:r>
    </w:p>
    <w:p>
      <w:pPr>
        <w:pStyle w:val="ListParagraph"/>
        <w:numPr>
          <w:ilvl w:val="0"/>
          <w:numId w:val="3"/>
        </w:numPr>
        <w:spacing w:after="70"/>
      </w:pPr>
      <w:r>
        <w:rPr>
          <w:rFonts w:ascii="Cachet Bold" w:cs="Cachet Bold" w:eastAsia="Cachet Bold" w:hAnsi="Cachet Bold"/>
          <w:b/>
          <w:bCs/>
          <w:color w:val="0060AF"/>
          <w:sz w:val="21"/>
          <w:szCs w:val="21"/>
        </w:rPr>
        <w:t xml:space="preserve">(10 minutes) The test for a capstone issue:</w:t>
      </w:r>
      <w:r>
        <w:rPr>
          <w:rFonts w:ascii="Cachet Book" w:cs="Cachet Book" w:eastAsia="Cachet Book" w:hAnsi="Cachet Book"/>
          <w:color w:val="231F20"/>
          <w:sz w:val="21"/>
          <w:szCs w:val="21"/>
        </w:rPr>
        <w:t xml:space="preserve"> It must affect real people the student can talk to; it must be governed by a law or policy that can be found and quoted; it must be something a student can act on this year. "Climate change" fails the test. "The town has no rule about idling buses outside the elementary school" passes.</w:t>
      </w:r>
    </w:p>
    <w:p>
      <w:pPr>
        <w:pStyle w:val="ListParagraph"/>
        <w:numPr>
          <w:ilvl w:val="0"/>
          <w:numId w:val="3"/>
        </w:numPr>
        <w:spacing w:after="70"/>
      </w:pPr>
      <w:r>
        <w:rPr>
          <w:rFonts w:ascii="Cachet Bold" w:cs="Cachet Bold" w:eastAsia="Cachet Bold" w:hAnsi="Cachet Bold"/>
          <w:b/>
          <w:bCs/>
          <w:color w:val="0060AF"/>
          <w:sz w:val="21"/>
          <w:szCs w:val="21"/>
        </w:rPr>
        <w:t xml:space="preserve">(20 minutes) Listening session plan:</w:t>
      </w:r>
      <w:r>
        <w:rPr>
          <w:rFonts w:ascii="Cachet Book" w:cs="Cachet Book" w:eastAsia="Cachet Book" w:hAnsi="Cachet Book"/>
          <w:color w:val="231F20"/>
          <w:sz w:val="21"/>
          <w:szCs w:val="21"/>
        </w:rPr>
        <w:t xml:space="preserve"> Each student lists five people or groups affected by the issue they are considering and drafts three interview questions. Homework: hold at least three conversations before Week 2 and record them on the Evidence Log.</w:t>
      </w:r>
    </w:p>
    <w:p>
      <w:pPr>
        <w:pStyle w:val="ListParagraph"/>
        <w:numPr>
          <w:ilvl w:val="0"/>
          <w:numId w:val="3"/>
        </w:numPr>
        <w:spacing w:after="70"/>
      </w:pPr>
      <w:r>
        <w:rPr>
          <w:rFonts w:ascii="Cachet Bold" w:cs="Cachet Bold" w:eastAsia="Cachet Bold" w:hAnsi="Cachet Bold"/>
          <w:b/>
          <w:bCs/>
          <w:color w:val="0060AF"/>
          <w:sz w:val="21"/>
          <w:szCs w:val="21"/>
        </w:rPr>
        <w:t xml:space="preserve">(15 minutes) Issue Selection Form:</w:t>
      </w:r>
      <w:r>
        <w:rPr>
          <w:rFonts w:ascii="Cachet Book" w:cs="Cachet Book" w:eastAsia="Cachet Book" w:hAnsi="Cachet Book"/>
          <w:color w:val="231F20"/>
          <w:sz w:val="21"/>
          <w:szCs w:val="21"/>
        </w:rPr>
        <w:t xml:space="preserve"> Draft the one-sentence issue statement, the constituency, and the law or policy involved. The advisor signs and forwards to the Seal Committee for pre-approval.</w:t>
      </w:r>
    </w:p>
    <w:p>
      <w:pPr>
        <w:spacing w:after="110"/>
      </w:pPr>
      <w:r>
        <w:rPr>
          <w:rFonts w:ascii="Cachet Bold" w:cs="Cachet Bold" w:eastAsia="Cachet Bold" w:hAnsi="Cachet Bold"/>
          <w:b/>
          <w:bCs/>
          <w:color w:val="0060AF"/>
          <w:sz w:val="21"/>
          <w:szCs w:val="21"/>
        </w:rPr>
        <w:t xml:space="preserve">Week 2. Step 2, Analyze with data and diverse perspectives.</w:t>
      </w:r>
    </w:p>
    <w:p>
      <w:pPr>
        <w:pStyle w:val="ListParagraph"/>
        <w:numPr>
          <w:ilvl w:val="0"/>
          <w:numId w:val="4"/>
        </w:numPr>
        <w:spacing w:after="70"/>
      </w:pPr>
      <w:r>
        <w:rPr>
          <w:rFonts w:ascii="Cachet Bold" w:cs="Cachet Bold" w:eastAsia="Cachet Bold" w:hAnsi="Cachet Bold"/>
          <w:b/>
          <w:bCs/>
          <w:color w:val="0060AF"/>
          <w:sz w:val="21"/>
          <w:szCs w:val="21"/>
        </w:rPr>
        <w:t xml:space="preserve">(15 minutes) Source types:</w:t>
      </w:r>
      <w:r>
        <w:rPr>
          <w:rFonts w:ascii="Cachet Book" w:cs="Cachet Book" w:eastAsia="Cachet Book" w:hAnsi="Cachet Book"/>
          <w:color w:val="231F20"/>
          <w:sz w:val="21"/>
          <w:szCs w:val="21"/>
        </w:rPr>
        <w:t xml:space="preserve"> Teach the three required source types: people affected (interviews, surveys), data (state or local statistics, school data, budget documents), and informed opinion (news, reports, officials, organizations on more than one side). Each student needs at least two of each.</w:t>
      </w:r>
    </w:p>
    <w:p>
      <w:pPr>
        <w:pStyle w:val="ListParagraph"/>
        <w:numPr>
          <w:ilvl w:val="0"/>
          <w:numId w:val="4"/>
        </w:numPr>
        <w:spacing w:after="70"/>
      </w:pPr>
      <w:r>
        <w:rPr>
          <w:rFonts w:ascii="Cachet Bold" w:cs="Cachet Bold" w:eastAsia="Cachet Bold" w:hAnsi="Cachet Bold"/>
          <w:b/>
          <w:bCs/>
          <w:color w:val="0060AF"/>
          <w:sz w:val="21"/>
          <w:szCs w:val="21"/>
        </w:rPr>
        <w:t xml:space="preserve">(25 minutes) Data hunt:</w:t>
      </w:r>
      <w:r>
        <w:rPr>
          <w:rFonts w:ascii="Cachet Book" w:cs="Cachet Book" w:eastAsia="Cachet Book" w:hAnsi="Cachet Book"/>
          <w:color w:val="231F20"/>
          <w:sz w:val="21"/>
          <w:szCs w:val="21"/>
        </w:rPr>
        <w:t xml:space="preserve"> Students locate at least one quantitative source. Advisor models a state data portal search. Students log sources with a one-line note on what each shows.</w:t>
      </w:r>
    </w:p>
    <w:p>
      <w:pPr>
        <w:pStyle w:val="ListParagraph"/>
        <w:numPr>
          <w:ilvl w:val="0"/>
          <w:numId w:val="4"/>
        </w:numPr>
        <w:spacing w:after="70"/>
      </w:pPr>
      <w:r>
        <w:rPr>
          <w:rFonts w:ascii="Cachet Bold" w:cs="Cachet Bold" w:eastAsia="Cachet Bold" w:hAnsi="Cachet Bold"/>
          <w:b/>
          <w:bCs/>
          <w:color w:val="0060AF"/>
          <w:sz w:val="21"/>
          <w:szCs w:val="21"/>
        </w:rPr>
        <w:t xml:space="preserve">(5 minutes) Perspective check:</w:t>
      </w:r>
      <w:r>
        <w:rPr>
          <w:rFonts w:ascii="Cachet Book" w:cs="Cachet Book" w:eastAsia="Cachet Book" w:hAnsi="Cachet Book"/>
          <w:color w:val="231F20"/>
          <w:sz w:val="21"/>
          <w:szCs w:val="21"/>
        </w:rPr>
        <w:t xml:space="preserve"> Each student names one person or group who would oppose their likely solution and commits to interviewing or reading them.</w:t>
      </w:r>
    </w:p>
    <w:p>
      <w:pPr>
        <w:spacing w:after="110"/>
      </w:pPr>
      <w:r>
        <w:rPr>
          <w:rFonts w:ascii="Cachet Bold" w:cs="Cachet Bold" w:eastAsia="Cachet Bold" w:hAnsi="Cachet Bold"/>
          <w:b/>
          <w:bCs/>
          <w:color w:val="0060AF"/>
          <w:sz w:val="21"/>
          <w:szCs w:val="21"/>
        </w:rPr>
        <w:t xml:space="preserve">Week 3. Step 3, Identify root causes.</w:t>
      </w:r>
    </w:p>
    <w:p>
      <w:pPr>
        <w:pStyle w:val="ListParagraph"/>
        <w:numPr>
          <w:ilvl w:val="0"/>
          <w:numId w:val="5"/>
        </w:numPr>
        <w:spacing w:after="70"/>
      </w:pPr>
      <w:r>
        <w:rPr>
          <w:rFonts w:ascii="Cachet Bold" w:cs="Cachet Bold" w:eastAsia="Cachet Bold" w:hAnsi="Cachet Bold"/>
          <w:b/>
          <w:bCs/>
          <w:color w:val="0060AF"/>
          <w:sz w:val="21"/>
          <w:szCs w:val="21"/>
        </w:rPr>
        <w:t xml:space="preserve">(20 minutes) Five whys and the law:</w:t>
      </w:r>
      <w:r>
        <w:rPr>
          <w:rFonts w:ascii="Cachet Book" w:cs="Cachet Book" w:eastAsia="Cachet Book" w:hAnsi="Cachet Book"/>
          <w:color w:val="231F20"/>
          <w:sz w:val="21"/>
          <w:szCs w:val="21"/>
        </w:rPr>
        <w:t xml:space="preserve"> For the issue, ask "why" five times, then ask at which "why" the law or policy enters. Students locate the governing law and complete an Original Law Worksheet (Unit 2, Supporting Document 1): citation, what it requires, when it was passed, what it does not cover.</w:t>
      </w:r>
    </w:p>
    <w:p>
      <w:pPr>
        <w:pStyle w:val="ListParagraph"/>
        <w:numPr>
          <w:ilvl w:val="0"/>
          <w:numId w:val="5"/>
        </w:numPr>
        <w:spacing w:after="70"/>
      </w:pPr>
      <w:r>
        <w:rPr>
          <w:rFonts w:ascii="Cachet Bold" w:cs="Cachet Bold" w:eastAsia="Cachet Bold" w:hAnsi="Cachet Bold"/>
          <w:b/>
          <w:bCs/>
          <w:color w:val="0060AF"/>
          <w:sz w:val="21"/>
          <w:szCs w:val="21"/>
        </w:rPr>
        <w:t xml:space="preserve">(20 minutes) Root cause memo:</w:t>
      </w:r>
      <w:r>
        <w:rPr>
          <w:rFonts w:ascii="Cachet Book" w:cs="Cachet Book" w:eastAsia="Cachet Book" w:hAnsi="Cachet Book"/>
          <w:color w:val="231F20"/>
          <w:sz w:val="21"/>
          <w:szCs w:val="21"/>
        </w:rPr>
        <w:t xml:space="preserve"> One page: the issue, the evidence, the root causes, the gap in the law. Peer review in pairs for claims that lack a source.</w:t>
      </w:r>
    </w:p>
    <w:p>
      <w:pPr>
        <w:pStyle w:val="ListParagraph"/>
        <w:numPr>
          <w:ilvl w:val="0"/>
          <w:numId w:val="5"/>
        </w:numPr>
        <w:spacing w:after="70"/>
      </w:pPr>
      <w:r>
        <w:rPr>
          <w:rFonts w:ascii="Cachet Bold" w:cs="Cachet Bold" w:eastAsia="Cachet Bold" w:hAnsi="Cachet Bold"/>
          <w:b/>
          <w:bCs/>
          <w:color w:val="0060AF"/>
          <w:sz w:val="21"/>
          <w:szCs w:val="21"/>
        </w:rPr>
        <w:t xml:space="preserve">(5 minutes) Evidence Log check</w:t>
      </w:r>
      <w:r>
        <w:rPr>
          <w:rFonts w:ascii="Cachet Book" w:cs="Cachet Book" w:eastAsia="Cachet Book" w:hAnsi="Cachet Book"/>
          <w:color w:val="231F20"/>
          <w:sz w:val="21"/>
          <w:szCs w:val="21"/>
        </w:rPr>
        <w:t xml:space="preserve"> by the advisor.</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Phase Two: Solutions and Strategy (Weeks 4-6)</w:t>
      </w:r>
    </w:p>
    <w:p>
      <w:pPr>
        <w:spacing w:after="110"/>
      </w:pPr>
      <w:r>
        <w:rPr>
          <w:rFonts w:ascii="Cachet Bold" w:cs="Cachet Bold" w:eastAsia="Cachet Bold" w:hAnsi="Cachet Bold"/>
          <w:b/>
          <w:bCs/>
          <w:color w:val="0060AF"/>
          <w:sz w:val="21"/>
          <w:szCs w:val="21"/>
        </w:rPr>
        <w:t xml:space="preserve">Week 4. Step 4, Generate alternative solutions.</w:t>
      </w:r>
    </w:p>
    <w:p>
      <w:pPr>
        <w:pStyle w:val="ListParagraph"/>
        <w:numPr>
          <w:ilvl w:val="0"/>
          <w:numId w:val="6"/>
        </w:numPr>
        <w:spacing w:after="70"/>
      </w:pPr>
      <w:r>
        <w:rPr>
          <w:rFonts w:ascii="Cachet Bold" w:cs="Cachet Bold" w:eastAsia="Cachet Bold" w:hAnsi="Cachet Bold"/>
          <w:b/>
          <w:bCs/>
          <w:color w:val="0060AF"/>
          <w:sz w:val="21"/>
          <w:szCs w:val="21"/>
        </w:rPr>
        <w:t xml:space="preserve">(15 minutes) At least three:</w:t>
      </w:r>
      <w:r>
        <w:rPr>
          <w:rFonts w:ascii="Cachet Book" w:cs="Cachet Book" w:eastAsia="Cachet Book" w:hAnsi="Cachet Book"/>
          <w:color w:val="231F20"/>
          <w:sz w:val="21"/>
          <w:szCs w:val="21"/>
        </w:rPr>
        <w:t xml:space="preserve"> A new or amended law; a change in how an existing law is enforced or funded; a non-legislative solution (a program, a partnership, an information campaign). Students draft all three in a sentence each.</w:t>
      </w:r>
    </w:p>
    <w:p>
      <w:pPr>
        <w:pStyle w:val="ListParagraph"/>
        <w:numPr>
          <w:ilvl w:val="0"/>
          <w:numId w:val="6"/>
        </w:numPr>
        <w:spacing w:after="70"/>
      </w:pPr>
      <w:r>
        <w:rPr>
          <w:rFonts w:ascii="Cachet Bold" w:cs="Cachet Bold" w:eastAsia="Cachet Bold" w:hAnsi="Cachet Bold"/>
          <w:b/>
          <w:bCs/>
          <w:color w:val="0060AF"/>
          <w:sz w:val="21"/>
          <w:szCs w:val="21"/>
        </w:rPr>
        <w:t xml:space="preserve">(25 minutes) Precedent search:</w:t>
      </w:r>
      <w:r>
        <w:rPr>
          <w:rFonts w:ascii="Cachet Book" w:cs="Cachet Book" w:eastAsia="Cachet Book" w:hAnsi="Cachet Book"/>
          <w:color w:val="231F20"/>
          <w:sz w:val="21"/>
          <w:szCs w:val="21"/>
        </w:rPr>
        <w:t xml:space="preserve"> For each solution, find one place (another state, county, district or school) that has tried it, and what happened. Log it.</w:t>
      </w:r>
    </w:p>
    <w:p>
      <w:pPr>
        <w:pStyle w:val="ListParagraph"/>
        <w:numPr>
          <w:ilvl w:val="0"/>
          <w:numId w:val="6"/>
        </w:numPr>
        <w:spacing w:after="70"/>
      </w:pPr>
      <w:r>
        <w:rPr>
          <w:rFonts w:ascii="Cachet Bold" w:cs="Cachet Bold" w:eastAsia="Cachet Bold" w:hAnsi="Cachet Bold"/>
          <w:b/>
          <w:bCs/>
          <w:color w:val="0060AF"/>
          <w:sz w:val="21"/>
          <w:szCs w:val="21"/>
        </w:rPr>
        <w:t xml:space="preserve">(5 minutes) Pick the solution to carry forward</w:t>
      </w:r>
      <w:r>
        <w:rPr>
          <w:rFonts w:ascii="Cachet Book" w:cs="Cachet Book" w:eastAsia="Cachet Book" w:hAnsi="Cachet Book"/>
          <w:color w:val="231F20"/>
          <w:sz w:val="21"/>
          <w:szCs w:val="21"/>
        </w:rPr>
        <w:t xml:space="preserve">, and keep the other two for the Comparison Grid.</w:t>
      </w:r>
    </w:p>
    <w:p>
      <w:pPr>
        <w:spacing w:after="110"/>
      </w:pPr>
      <w:r>
        <w:rPr>
          <w:rFonts w:ascii="Cachet Bold" w:cs="Cachet Bold" w:eastAsia="Cachet Bold" w:hAnsi="Cachet Bold"/>
          <w:b/>
          <w:bCs/>
          <w:color w:val="0060AF"/>
          <w:sz w:val="21"/>
          <w:szCs w:val="21"/>
        </w:rPr>
        <w:t xml:space="preserve">Week 5. Step 5, Evaluate with costs and benefits.</w:t>
      </w:r>
    </w:p>
    <w:p>
      <w:pPr>
        <w:pStyle w:val="ListParagraph"/>
        <w:numPr>
          <w:ilvl w:val="0"/>
          <w:numId w:val="7"/>
        </w:numPr>
        <w:spacing w:after="70"/>
      </w:pPr>
      <w:r>
        <w:rPr>
          <w:rFonts w:ascii="Cachet Bold" w:cs="Cachet Bold" w:eastAsia="Cachet Bold" w:hAnsi="Cachet Bold"/>
          <w:b/>
          <w:bCs/>
          <w:color w:val="0060AF"/>
          <w:sz w:val="21"/>
          <w:szCs w:val="21"/>
        </w:rPr>
        <w:t xml:space="preserve">(30 minutes) Solutions Comparison Grid:</w:t>
      </w:r>
      <w:r>
        <w:rPr>
          <w:rFonts w:ascii="Cachet Book" w:cs="Cachet Book" w:eastAsia="Cachet Book" w:hAnsi="Cachet Book"/>
          <w:color w:val="231F20"/>
          <w:sz w:val="21"/>
          <w:szCs w:val="21"/>
        </w:rPr>
        <w:t xml:space="preserve"> For each of the three solutions: who benefits, who bears a cost, dollar cost (estimate with a source), feasibility within a year, unintended consequences, and who would oppose it. This grid becomes the Fiscal Implications and Justification sections of the bill.</w:t>
      </w:r>
    </w:p>
    <w:p>
      <w:pPr>
        <w:pStyle w:val="ListParagraph"/>
        <w:numPr>
          <w:ilvl w:val="0"/>
          <w:numId w:val="7"/>
        </w:numPr>
        <w:spacing w:after="70"/>
      </w:pPr>
      <w:r>
        <w:rPr>
          <w:rFonts w:ascii="Cachet Bold" w:cs="Cachet Bold" w:eastAsia="Cachet Bold" w:hAnsi="Cachet Bold"/>
          <w:b/>
          <w:bCs/>
          <w:color w:val="0060AF"/>
          <w:sz w:val="21"/>
          <w:szCs w:val="21"/>
        </w:rPr>
        <w:t xml:space="preserve">(15 minutes) Decision and defense:</w:t>
      </w:r>
      <w:r>
        <w:rPr>
          <w:rFonts w:ascii="Cachet Book" w:cs="Cachet Book" w:eastAsia="Cachet Book" w:hAnsi="Cachet Book"/>
          <w:color w:val="231F20"/>
          <w:sz w:val="21"/>
          <w:szCs w:val="21"/>
        </w:rPr>
        <w:t xml:space="preserve"> Students write a paragraph defending the chosen solution against the strongest alternative.</w:t>
      </w:r>
    </w:p>
    <w:p>
      <w:pPr>
        <w:spacing w:after="110"/>
      </w:pPr>
      <w:r>
        <w:rPr>
          <w:rFonts w:ascii="Cachet Bold" w:cs="Cachet Bold" w:eastAsia="Cachet Bold" w:hAnsi="Cachet Bold"/>
          <w:b/>
          <w:bCs/>
          <w:color w:val="0060AF"/>
          <w:sz w:val="21"/>
          <w:szCs w:val="21"/>
        </w:rPr>
        <w:t xml:space="preserve">Week 6. Step 6, Develop strategies that account for stakeholders.</w:t>
      </w:r>
    </w:p>
    <w:p>
      <w:pPr>
        <w:pStyle w:val="ListParagraph"/>
        <w:numPr>
          <w:ilvl w:val="0"/>
          <w:numId w:val="8"/>
        </w:numPr>
        <w:spacing w:after="70"/>
      </w:pPr>
      <w:r>
        <w:rPr>
          <w:rFonts w:ascii="Cachet Bold" w:cs="Cachet Bold" w:eastAsia="Cachet Bold" w:hAnsi="Cachet Bold"/>
          <w:b/>
          <w:bCs/>
          <w:color w:val="0060AF"/>
          <w:sz w:val="21"/>
          <w:szCs w:val="21"/>
        </w:rPr>
        <w:t xml:space="preserve">(20 minutes) Stakeholder Map:</w:t>
      </w:r>
      <w:r>
        <w:rPr>
          <w:rFonts w:ascii="Cachet Book" w:cs="Cachet Book" w:eastAsia="Cachet Book" w:hAnsi="Cachet Book"/>
          <w:color w:val="231F20"/>
          <w:sz w:val="21"/>
          <w:szCs w:val="21"/>
        </w:rPr>
        <w:t xml:space="preserve"> List every affected party in four boxes: supports and powerful, supports and not yet powerful, opposes and powerful, opposes and not yet powerful. Name the officials with authority over the issue: a legislator, a council member, a school board member, an agency office.</w:t>
      </w:r>
    </w:p>
    <w:p>
      <w:pPr>
        <w:pStyle w:val="ListParagraph"/>
        <w:numPr>
          <w:ilvl w:val="0"/>
          <w:numId w:val="8"/>
        </w:numPr>
        <w:spacing w:after="70"/>
      </w:pPr>
      <w:r>
        <w:rPr>
          <w:rFonts w:ascii="Cachet Bold" w:cs="Cachet Bold" w:eastAsia="Cachet Bold" w:hAnsi="Cachet Bold"/>
          <w:b/>
          <w:bCs/>
          <w:color w:val="0060AF"/>
          <w:sz w:val="21"/>
          <w:szCs w:val="21"/>
        </w:rPr>
        <w:t xml:space="preserve">(20 minutes) Action plan:</w:t>
      </w:r>
      <w:r>
        <w:rPr>
          <w:rFonts w:ascii="Cachet Book" w:cs="Cachet Book" w:eastAsia="Cachet Book" w:hAnsi="Cachet Book"/>
          <w:color w:val="231F20"/>
          <w:sz w:val="21"/>
          <w:szCs w:val="21"/>
        </w:rPr>
        <w:t xml:space="preserve"> Choose the actions for Phase Three: write the bill; submit it to the delegation and the conference; send the memorandum of support to the real sponsor or official; request a meeting or submit public comment; present to a community audience. Assign dates and owners.</w:t>
      </w:r>
    </w:p>
    <w:p>
      <w:pPr>
        <w:pStyle w:val="ListParagraph"/>
        <w:numPr>
          <w:ilvl w:val="0"/>
          <w:numId w:val="8"/>
        </w:numPr>
        <w:spacing w:after="70"/>
      </w:pPr>
      <w:r>
        <w:rPr>
          <w:rFonts w:ascii="Cachet Bold" w:cs="Cachet Bold" w:eastAsia="Cachet Bold" w:hAnsi="Cachet Bold"/>
          <w:b/>
          <w:bCs/>
          <w:color w:val="0060AF"/>
          <w:sz w:val="21"/>
          <w:szCs w:val="21"/>
        </w:rPr>
        <w:t xml:space="preserve">(5 minutes) Advisor sign-off on the action plan.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Phase Three: Take Informed Action (Weeks 7-11, through the conference)</w:t>
      </w:r>
    </w:p>
    <w:p>
      <w:pPr>
        <w:spacing w:after="110"/>
      </w:pPr>
      <w:r>
        <w:rPr>
          <w:rFonts w:ascii="Cachet Bold" w:cs="Cachet Bold" w:eastAsia="Cachet Bold" w:hAnsi="Cachet Bold"/>
          <w:b/>
          <w:bCs/>
          <w:color w:val="0060AF"/>
          <w:sz w:val="21"/>
          <w:szCs w:val="21"/>
        </w:rPr>
        <w:t>Week 7. Step 7, Take informed action: write the bill and the memorandum.</w:t>
      </w:r>
      <w:r>
        <w:rPr>
          <w:rFonts w:ascii="Cachet Book" w:cs="Cachet Book" w:eastAsia="Cachet Book" w:hAnsi="Cachet Book"/>
          <w:color w:val="231F20"/>
          <w:sz w:val="21"/>
          <w:szCs w:val="21"/>
        </w:rPr>
        <w:t xml:space="preserve"> Using the Youth and Government bill template, amend the actual law with underlines and strikeouts. Write the memorandum of support from the Comparison Grid. A peer does a Comptroller-style format check using the Seal of State Approval checklist (Storybook County Lesson 1, Writing a Bill). Submit to the delegation by its deadline.</w:t>
      </w:r>
    </w:p>
    <w:p>
      <w:pPr>
        <w:spacing w:after="110"/>
      </w:pPr>
      <w:r>
        <w:rPr>
          <w:rFonts w:ascii="Cachet Bold" w:cs="Cachet Bold" w:eastAsia="Cachet Bold" w:hAnsi="Cachet Bold"/>
          <w:b/>
          <w:bCs/>
          <w:color w:val="0060AF"/>
          <w:sz w:val="21"/>
          <w:szCs w:val="21"/>
        </w:rPr>
        <w:t xml:space="preserve">Week 8. Delegation committee.</w:t>
      </w:r>
      <w:r>
        <w:rPr>
          <w:rFonts w:ascii="Cachet Book" w:cs="Cachet Book" w:eastAsia="Cachet Book" w:hAnsi="Cachet Book"/>
          <w:color w:val="231F20"/>
          <w:sz w:val="21"/>
          <w:szCs w:val="21"/>
        </w:rPr>
        <w:t xml:space="preserve"> The delegation hears the bill in full Youth and Government committee format (author's opening, technical questions, con and pro debate, summation, ranking). The student records the strongest con argument and the committee's ranking as evidence. Revise the bill.</w:t>
      </w:r>
    </w:p>
    <w:p>
      <w:pPr>
        <w:spacing w:after="110"/>
      </w:pPr>
      <w:r>
        <w:rPr>
          <w:rFonts w:ascii="Cachet Bold" w:cs="Cachet Bold" w:eastAsia="Cachet Bold" w:hAnsi="Cachet Bold"/>
          <w:b/>
          <w:bCs/>
          <w:color w:val="0060AF"/>
          <w:sz w:val="21"/>
          <w:szCs w:val="21"/>
        </w:rPr>
        <w:t xml:space="preserve">Week 9. Reach the real decision makers.</w:t>
      </w:r>
      <w:r>
        <w:rPr>
          <w:rFonts w:ascii="Cachet Book" w:cs="Cachet Book" w:eastAsia="Cachet Book" w:hAnsi="Cachet Book"/>
          <w:color w:val="231F20"/>
          <w:sz w:val="21"/>
          <w:szCs w:val="21"/>
        </w:rPr>
        <w:t xml:space="preserve"> Each student sends the memorandum of support with a cover letter to at least two of: the state legislator for the district, the committee chair whose committee covers the topic, a local official, an agency, or an organization on the Stakeholder Map. Request a 15-minute meeting or a written response. Log every contact and response on the Officials Contact Log. Where a public comment period or a school board public comment slot exists, prepare and deliver two minutes of testimony.</w:t>
      </w:r>
    </w:p>
    <w:p>
      <w:pPr>
        <w:spacing w:after="110"/>
      </w:pPr>
      <w:r>
        <w:rPr>
          <w:rFonts w:ascii="Cachet Bold" w:cs="Cachet Bold" w:eastAsia="Cachet Bold" w:hAnsi="Cachet Bold"/>
          <w:b/>
          <w:bCs/>
          <w:color w:val="0060AF"/>
          <w:sz w:val="21"/>
          <w:szCs w:val="21"/>
        </w:rPr>
        <w:t xml:space="preserve">Week 10. The conference.</w:t>
      </w:r>
      <w:r>
        <w:rPr>
          <w:rFonts w:ascii="Cachet Book" w:cs="Cachet Book" w:eastAsia="Cachet Book" w:hAnsi="Cachet Book"/>
          <w:color w:val="231F20"/>
          <w:sz w:val="21"/>
          <w:szCs w:val="21"/>
        </w:rPr>
        <w:t xml:space="preserve"> Present the bill in committee and, if ranked, in chamber. Lobby other delegations. Meet the Governor's Office if the bill reaches it. Collect evidence: the bill book page, the committee ranking, the chamber result, the Governor's action, photographs, the Press Corps coverage.</w:t>
      </w:r>
    </w:p>
    <w:p>
      <w:pPr>
        <w:spacing w:after="110"/>
      </w:pPr>
      <w:r>
        <w:rPr>
          <w:rFonts w:ascii="Cachet Bold" w:cs="Cachet Bold" w:eastAsia="Cachet Bold" w:hAnsi="Cachet Bold"/>
          <w:b/>
          <w:bCs/>
          <w:color w:val="0060AF"/>
          <w:sz w:val="21"/>
          <w:szCs w:val="21"/>
        </w:rPr>
        <w:t xml:space="preserve">Week 11. Follow through.</w:t>
      </w:r>
      <w:r>
        <w:rPr>
          <w:rFonts w:ascii="Cachet Book" w:cs="Cachet Book" w:eastAsia="Cachet Book" w:hAnsi="Cachet Book"/>
          <w:color w:val="231F20"/>
          <w:sz w:val="21"/>
          <w:szCs w:val="21"/>
        </w:rPr>
        <w:t xml:space="preserve"> Reply to any official who answered. If the bill passed at the conference, send the result to the real sponsor with a note. If an official offered a meeting, take it. Update the Contact Log.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Phase Four: Reflect and Present (Weeks 12-13)</w:t>
      </w:r>
    </w:p>
    <w:p>
      <w:pPr>
        <w:spacing w:after="110"/>
      </w:pPr>
      <w:r>
        <w:rPr>
          <w:rFonts w:ascii="Cachet Bold" w:cs="Cachet Bold" w:eastAsia="Cachet Bold" w:hAnsi="Cachet Bold"/>
          <w:b/>
          <w:bCs/>
          <w:color w:val="0060AF"/>
          <w:sz w:val="21"/>
          <w:szCs w:val="21"/>
        </w:rPr>
        <w:t xml:space="preserve">Week 12. Step 8, Reflect.</w:t>
      </w:r>
      <w:r>
        <w:rPr>
          <w:rFonts w:ascii="Cachet Book" w:cs="Cachet Book" w:eastAsia="Cachet Book" w:hAnsi="Cachet Book"/>
          <w:color w:val="231F20"/>
          <w:sz w:val="21"/>
          <w:szCs w:val="21"/>
        </w:rPr>
        <w:t xml:space="preserve"> Students write a reflection of 750 to 1,000 words organized by the four civic readiness domains using Supporting Document 6, answering what they know now that they did not, what skills they used, how their view of participation changed, and what they would do next. Peer and advisor review.</w:t>
      </w:r>
    </w:p>
    <w:p>
      <w:pPr>
        <w:spacing w:after="110"/>
      </w:pPr>
      <w:r>
        <w:rPr>
          <w:rFonts w:ascii="Cachet Bold" w:cs="Cachet Bold" w:eastAsia="Cachet Bold" w:hAnsi="Cachet Bold"/>
          <w:b/>
          <w:bCs/>
          <w:color w:val="0060AF"/>
          <w:sz w:val="21"/>
          <w:szCs w:val="21"/>
        </w:rPr>
        <w:t xml:space="preserve">Week 13. Step 9, Present.</w:t>
      </w:r>
      <w:r>
        <w:rPr>
          <w:rFonts w:ascii="Cachet Book" w:cs="Cachet Book" w:eastAsia="Cachet Book" w:hAnsi="Cachet Book"/>
          <w:color w:val="231F20"/>
          <w:sz w:val="21"/>
          <w:szCs w:val="21"/>
        </w:rPr>
        <w:t xml:space="preserve"> A 10-minute presentation with questions to the school's Seal (Civic Readiness) Committee, which NYSED requires for the capstone, and, where possible, a second audience such as a school board meeting, a YMCA board, a community organization or a public evening for families. The presentation covers the issue, the evidence, the alternatives considered, the action taken, the responses received, and the reflection. The advisor completes the rubric and submits the portfolio to the Seal Committee.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Capstone Rubric (100 points; see Supporting Document 7 for the scored version)</w:t>
      </w:r>
    </w:p>
    <w:p>
      <w:pPr>
        <w:pStyle w:val="ListParagraph"/>
        <w:numPr>
          <w:ilvl w:val="0"/>
          <w:numId w:val="2"/>
        </w:numPr>
        <w:spacing w:after="70"/>
      </w:pPr>
      <w:r>
        <w:rPr>
          <w:rFonts w:ascii="Cachet Bold" w:cs="Cachet Bold" w:eastAsia="Cachet Bold" w:hAnsi="Cachet Bold"/>
          <w:b/>
          <w:bCs/>
          <w:color w:val="0060AF"/>
          <w:sz w:val="21"/>
          <w:szCs w:val="21"/>
        </w:rPr>
        <w:t xml:space="preserve">Issue and Evidence (Civic Knowledge, 20):</w:t>
      </w:r>
      <w:r>
        <w:rPr>
          <w:rFonts w:ascii="Cachet Book" w:cs="Cachet Book" w:eastAsia="Cachet Book" w:hAnsi="Cachet Book"/>
          <w:color w:val="231F20"/>
          <w:sz w:val="21"/>
          <w:szCs w:val="21"/>
        </w:rPr>
        <w:t xml:space="preserve"> Issue is specific and real; governing law located and explained; at least two sources of each type; data used accurately.</w:t>
      </w:r>
    </w:p>
    <w:p>
      <w:pPr>
        <w:pStyle w:val="ListParagraph"/>
        <w:numPr>
          <w:ilvl w:val="0"/>
          <w:numId w:val="2"/>
        </w:numPr>
        <w:spacing w:after="70"/>
      </w:pPr>
      <w:r>
        <w:rPr>
          <w:rFonts w:ascii="Cachet Bold" w:cs="Cachet Bold" w:eastAsia="Cachet Bold" w:hAnsi="Cachet Bold"/>
          <w:b/>
          <w:bCs/>
          <w:color w:val="0060AF"/>
          <w:sz w:val="21"/>
          <w:szCs w:val="21"/>
        </w:rPr>
        <w:t>Root Causes and Alternatives (Civic Skills and Actions, 15):</w:t>
      </w:r>
      <w:r>
        <w:rPr>
          <w:rFonts w:ascii="Cachet Book" w:cs="Cachet Book" w:eastAsia="Cachet Book" w:hAnsi="Cachet Book"/>
          <w:color w:val="231F20"/>
          <w:sz w:val="21"/>
          <w:szCs w:val="21"/>
        </w:rPr>
        <w:t xml:space="preserve"> Root cause memo reasons from evidence; three real alternatives with precedents.</w:t>
      </w:r>
    </w:p>
    <w:p>
      <w:pPr>
        <w:pStyle w:val="ListParagraph"/>
        <w:numPr>
          <w:ilvl w:val="0"/>
          <w:numId w:val="2"/>
        </w:numPr>
        <w:spacing w:after="70"/>
      </w:pPr>
      <w:r>
        <w:rPr>
          <w:rFonts w:ascii="Cachet Bold" w:cs="Cachet Bold" w:eastAsia="Cachet Bold" w:hAnsi="Cachet Bold"/>
          <w:b/>
          <w:bCs/>
          <w:color w:val="0060AF"/>
          <w:sz w:val="21"/>
          <w:szCs w:val="21"/>
        </w:rPr>
        <w:t>Evaluation and Strategy (Civic Skills and Actions, 15):</w:t>
      </w:r>
      <w:r>
        <w:rPr>
          <w:rFonts w:ascii="Cachet Book" w:cs="Cachet Book" w:eastAsia="Cachet Book" w:hAnsi="Cachet Book"/>
          <w:color w:val="231F20"/>
          <w:sz w:val="21"/>
          <w:szCs w:val="21"/>
        </w:rPr>
        <w:t xml:space="preserve"> Comparison Grid complete with sourced cost estimates; Stakeholder Map names real people and offices.</w:t>
      </w:r>
    </w:p>
    <w:p>
      <w:pPr>
        <w:pStyle w:val="ListParagraph"/>
        <w:numPr>
          <w:ilvl w:val="0"/>
          <w:numId w:val="2"/>
        </w:numPr>
        <w:spacing w:after="70"/>
      </w:pPr>
      <w:r>
        <w:rPr>
          <w:rFonts w:ascii="Cachet Bold" w:cs="Cachet Bold" w:eastAsia="Cachet Bold" w:hAnsi="Cachet Bold"/>
          <w:b/>
          <w:bCs/>
          <w:color w:val="0060AF"/>
          <w:sz w:val="21"/>
          <w:szCs w:val="21"/>
        </w:rPr>
        <w:t>The Bill and Memorandum (Civic Knowledge plus Civic Skills and Actions, 15):</w:t>
      </w:r>
      <w:r>
        <w:rPr>
          <w:rFonts w:ascii="Cachet Book" w:cs="Cachet Book" w:eastAsia="Cachet Book" w:hAnsi="Cachet Book"/>
          <w:color w:val="231F20"/>
          <w:sz w:val="21"/>
          <w:szCs w:val="21"/>
        </w:rPr>
        <w:t xml:space="preserve"> Amends the actual law correctly; format complete; memorandum argues from the evidence.</w:t>
      </w:r>
    </w:p>
    <w:p>
      <w:pPr>
        <w:pStyle w:val="ListParagraph"/>
        <w:numPr>
          <w:ilvl w:val="0"/>
          <w:numId w:val="2"/>
        </w:numPr>
        <w:spacing w:after="70"/>
      </w:pPr>
      <w:r>
        <w:rPr>
          <w:rFonts w:ascii="Cachet Bold" w:cs="Cachet Bold" w:eastAsia="Cachet Bold" w:hAnsi="Cachet Bold"/>
          <w:b/>
          <w:bCs/>
          <w:color w:val="0060AF"/>
          <w:sz w:val="21"/>
          <w:szCs w:val="21"/>
        </w:rPr>
        <w:t xml:space="preserve">Informed Action (Civic Experiences, 20):</w:t>
      </w:r>
      <w:r>
        <w:rPr>
          <w:rFonts w:ascii="Cachet Book" w:cs="Cachet Book" w:eastAsia="Cachet Book" w:hAnsi="Cachet Book"/>
          <w:color w:val="231F20"/>
          <w:sz w:val="21"/>
          <w:szCs w:val="21"/>
        </w:rPr>
        <w:t xml:space="preserve"> Bill heard in delegation committee; at least two real officials or organizations contacted with responses logged; testimony or public comment delivered where available; conference participation documented.</w:t>
      </w:r>
    </w:p>
    <w:p>
      <w:pPr>
        <w:pStyle w:val="ListParagraph"/>
        <w:numPr>
          <w:ilvl w:val="0"/>
          <w:numId w:val="2"/>
        </w:numPr>
        <w:spacing w:after="70"/>
      </w:pPr>
      <w:r>
        <w:rPr>
          <w:rFonts w:ascii="Cachet Bold" w:cs="Cachet Bold" w:eastAsia="Cachet Bold" w:hAnsi="Cachet Bold"/>
          <w:b/>
          <w:bCs/>
          <w:color w:val="0060AF"/>
          <w:sz w:val="21"/>
          <w:szCs w:val="21"/>
        </w:rPr>
        <w:t xml:space="preserve">Reflection (Civic Mindsets, 10):</w:t>
      </w:r>
      <w:r>
        <w:rPr>
          <w:rFonts w:ascii="Cachet Book" w:cs="Cachet Book" w:eastAsia="Cachet Book" w:hAnsi="Cachet Book"/>
          <w:color w:val="231F20"/>
          <w:sz w:val="21"/>
          <w:szCs w:val="21"/>
        </w:rPr>
        <w:t xml:space="preserve"> All four domains addressed with specific examples; honest about what did not work.</w:t>
      </w:r>
    </w:p>
    <w:p>
      <w:pPr>
        <w:pStyle w:val="ListParagraph"/>
        <w:numPr>
          <w:ilvl w:val="0"/>
          <w:numId w:val="2"/>
        </w:numPr>
        <w:spacing w:after="70"/>
      </w:pPr>
      <w:r>
        <w:rPr>
          <w:rFonts w:ascii="Cachet Bold" w:cs="Cachet Bold" w:eastAsia="Cachet Bold" w:hAnsi="Cachet Bold"/>
          <w:b/>
          <w:bCs/>
          <w:color w:val="0060AF"/>
          <w:sz w:val="21"/>
          <w:szCs w:val="21"/>
        </w:rPr>
        <w:t>Presentation (Civic Skills and Actions, 5):</w:t>
      </w:r>
      <w:r>
        <w:rPr>
          <w:rFonts w:ascii="Cachet Book" w:cs="Cachet Book" w:eastAsia="Cachet Book" w:hAnsi="Cachet Book"/>
          <w:color w:val="231F20"/>
          <w:sz w:val="21"/>
          <w:szCs w:val="21"/>
        </w:rPr>
        <w:t xml:space="preserve"> Clear, within time, handled questions, audience outside the class.</w:t>
      </w:r>
    </w:p>
    <w:p>
      <w:pPr>
        <w:spacing w:after="110"/>
      </w:pPr>
      <w:r>
        <w:rPr>
          <w:rFonts w:ascii="Cachet Book" w:cs="Cachet Book" w:eastAsia="Cachet Book" w:hAnsi="Cachet Book"/>
          <w:color w:val="231F20"/>
          <w:sz w:val="21"/>
          <w:szCs w:val="21"/>
        </w:rPr>
        <w:t xml:space="preserve">Rhode Island criteria are built in: student led (Issue Selection Form), reasons from evidence (Evidence Log and Root Cause Memo), connects federal, state and local policy (Original Law Worksheet and Stakeholder Map).</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Provide a short list of pre-vetted issues with the governing law already identified. Allow a two-person team to split the research and outreach. Replace the 750-word reflection with a recorded interview using the same prompts.</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a survey instrument with at least 50 responses, a meeting (not just a letter) with an official, and a second audience for the presentation.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Capstone Roadmap: Nine Steps, Nine Pieces of Evidence</w:t>
      </w:r>
    </w:p>
    <w:p>
      <w:pPr>
        <w:pStyle w:val="ListParagraph"/>
        <w:numPr>
          <w:ilvl w:val="0"/>
          <w:numId w:val="9"/>
        </w:numPr>
        <w:spacing w:after="70"/>
      </w:pPr>
      <w:r>
        <w:rPr>
          <w:rFonts w:ascii="Cachet Book" w:cs="Cachet Book" w:eastAsia="Cachet Book" w:hAnsi="Cachet Book"/>
          <w:color w:val="231F20"/>
          <w:sz w:val="21"/>
          <w:szCs w:val="21"/>
        </w:rPr>
        <w:t xml:space="preserve">Identify a civic issue. Evidence: Issue Selection Form, signed.</w:t>
      </w:r>
    </w:p>
    <w:p>
      <w:pPr>
        <w:pStyle w:val="ListParagraph"/>
        <w:numPr>
          <w:ilvl w:val="0"/>
          <w:numId w:val="9"/>
        </w:numPr>
        <w:spacing w:after="70"/>
      </w:pPr>
      <w:r>
        <w:rPr>
          <w:rFonts w:ascii="Cachet Book" w:cs="Cachet Book" w:eastAsia="Cachet Book" w:hAnsi="Cachet Book"/>
          <w:color w:val="231F20"/>
          <w:sz w:val="21"/>
          <w:szCs w:val="21"/>
        </w:rPr>
        <w:t xml:space="preserve">Analyze with data and diverse perspectives. Evidence: Evidence Log with two sources of each type.</w:t>
      </w:r>
    </w:p>
    <w:p>
      <w:pPr>
        <w:pStyle w:val="ListParagraph"/>
        <w:numPr>
          <w:ilvl w:val="0"/>
          <w:numId w:val="9"/>
        </w:numPr>
        <w:spacing w:after="70"/>
      </w:pPr>
      <w:r>
        <w:rPr>
          <w:rFonts w:ascii="Cachet Book" w:cs="Cachet Book" w:eastAsia="Cachet Book" w:hAnsi="Cachet Book"/>
          <w:color w:val="231F20"/>
          <w:sz w:val="21"/>
          <w:szCs w:val="21"/>
        </w:rPr>
        <w:t xml:space="preserve">Identify root causes. Evidence: Root Cause Memo and Original Law Worksheet.</w:t>
      </w:r>
    </w:p>
    <w:p>
      <w:pPr>
        <w:pStyle w:val="ListParagraph"/>
        <w:numPr>
          <w:ilvl w:val="0"/>
          <w:numId w:val="9"/>
        </w:numPr>
        <w:spacing w:after="70"/>
      </w:pPr>
      <w:r>
        <w:rPr>
          <w:rFonts w:ascii="Cachet Book" w:cs="Cachet Book" w:eastAsia="Cachet Book" w:hAnsi="Cachet Book"/>
          <w:color w:val="231F20"/>
          <w:sz w:val="21"/>
          <w:szCs w:val="21"/>
        </w:rPr>
        <w:t xml:space="preserve">Generate alternative solutions. Evidence: three solutions with precedents.</w:t>
      </w:r>
    </w:p>
    <w:p>
      <w:pPr>
        <w:pStyle w:val="ListParagraph"/>
        <w:numPr>
          <w:ilvl w:val="0"/>
          <w:numId w:val="9"/>
        </w:numPr>
        <w:spacing w:after="70"/>
      </w:pPr>
      <w:r>
        <w:rPr>
          <w:rFonts w:ascii="Cachet Book" w:cs="Cachet Book" w:eastAsia="Cachet Book" w:hAnsi="Cachet Book"/>
          <w:color w:val="231F20"/>
          <w:sz w:val="21"/>
          <w:szCs w:val="21"/>
        </w:rPr>
        <w:t xml:space="preserve">Evaluate solutions. Evidence: Solutions Comparison Grid.</w:t>
      </w:r>
    </w:p>
    <w:p>
      <w:pPr>
        <w:pStyle w:val="ListParagraph"/>
        <w:numPr>
          <w:ilvl w:val="0"/>
          <w:numId w:val="9"/>
        </w:numPr>
        <w:spacing w:after="70"/>
      </w:pPr>
      <w:r>
        <w:rPr>
          <w:rFonts w:ascii="Cachet Book" w:cs="Cachet Book" w:eastAsia="Cachet Book" w:hAnsi="Cachet Book"/>
          <w:color w:val="231F20"/>
          <w:sz w:val="21"/>
          <w:szCs w:val="21"/>
        </w:rPr>
        <w:t xml:space="preserve">Develop strategies for stakeholders. Evidence: Stakeholder Map and Action Plan.</w:t>
      </w:r>
    </w:p>
    <w:p>
      <w:pPr>
        <w:pStyle w:val="ListParagraph"/>
        <w:numPr>
          <w:ilvl w:val="0"/>
          <w:numId w:val="9"/>
        </w:numPr>
        <w:spacing w:after="70"/>
      </w:pPr>
      <w:r>
        <w:rPr>
          <w:rFonts w:ascii="Cachet Book" w:cs="Cachet Book" w:eastAsia="Cachet Book" w:hAnsi="Cachet Book"/>
          <w:color w:val="231F20"/>
          <w:sz w:val="21"/>
          <w:szCs w:val="21"/>
        </w:rPr>
        <w:t xml:space="preserve">Take informed action. Evidence: the bill, the memorandum, the delegation committee record, the Officials Contact Log with responses, testimony text, conference record.</w:t>
      </w:r>
    </w:p>
    <w:p>
      <w:pPr>
        <w:pStyle w:val="ListParagraph"/>
        <w:numPr>
          <w:ilvl w:val="0"/>
          <w:numId w:val="9"/>
        </w:numPr>
        <w:spacing w:after="70"/>
      </w:pPr>
      <w:r>
        <w:rPr>
          <w:rFonts w:ascii="Cachet Book" w:cs="Cachet Book" w:eastAsia="Cachet Book" w:hAnsi="Cachet Book"/>
          <w:color w:val="231F20"/>
          <w:sz w:val="21"/>
          <w:szCs w:val="21"/>
        </w:rPr>
        <w:t xml:space="preserve">Reflect. Evidence: reflection organized by the four domains.</w:t>
      </w:r>
    </w:p>
    <w:p>
      <w:pPr>
        <w:pStyle w:val="ListParagraph"/>
        <w:numPr>
          <w:ilvl w:val="0"/>
          <w:numId w:val="9"/>
        </w:numPr>
        <w:spacing w:after="70"/>
      </w:pPr>
      <w:r>
        <w:rPr>
          <w:rFonts w:ascii="Cachet Book" w:cs="Cachet Book" w:eastAsia="Cachet Book" w:hAnsi="Cachet Book"/>
          <w:color w:val="231F20"/>
          <w:sz w:val="21"/>
          <w:szCs w:val="21"/>
        </w:rPr>
        <w:t xml:space="preserve">Present. Evidence: presentation file, audience and date, rubric.</w:t>
      </w:r>
    </w:p>
    <w:p>
      <w:pPr>
        <w:pStyle w:val="Heading2"/>
        <w:spacing w:after="80" w:before="220"/>
      </w:pPr>
      <w:r>
        <w:rPr>
          <w:rFonts w:ascii="Cachet Bold" w:cs="Cachet Bold" w:eastAsia="Cachet Bold" w:hAnsi="Cachet Bold"/>
          <w:b/>
          <w:bCs/>
          <w:color w:val="92278F"/>
          <w:sz w:val="22"/>
          <w:szCs w:val="22"/>
        </w:rPr>
        <w:t xml:space="preserve">2. Issue Selection Form and Seal Committee Pre-Approval</w:t>
      </w:r>
    </w:p>
    <w:p>
      <w:pPr>
        <w:spacing w:after="110"/>
      </w:pPr>
      <w:r>
        <w:rPr>
          <w:rFonts w:ascii="Cachet Book" w:cs="Cachet Book" w:eastAsia="Cachet Book" w:hAnsi="Cachet Book"/>
          <w:color w:val="231F20"/>
          <w:sz w:val="21"/>
          <w:szCs w:val="21"/>
        </w:rPr>
        <w:t xml:space="preserve">Student: ____________</w:t>
      </w:r>
      <w:r>
        <w:rPr>
          <w:rFonts w:ascii="Cachet Book" w:cs="Cachet Book" w:eastAsia="Cachet Book" w:hAnsi="Cachet Book"/>
          <w:color w:val="231F20"/>
          <w:sz w:val="21"/>
          <w:szCs w:val="21"/>
          <w:u w:val="single"/>
        </w:rPr>
        <w:t xml:space="preserve"> Grade: </w:t>
      </w:r>
      <w:r>
        <w:rPr>
          <w:rFonts w:ascii="Cachet Book" w:cs="Cachet Book" w:eastAsia="Cachet Book" w:hAnsi="Cachet Book"/>
          <w:color w:val="231F20"/>
          <w:sz w:val="21"/>
          <w:szCs w:val="21"/>
          <w:u w:val="single"/>
        </w:rPr>
        <w:t xml:space="preserve"> Advisor: </w:t>
      </w:r>
      <w:r>
        <w:rPr>
          <w:rFonts w:ascii="Cachet Book" w:cs="Cachet Book" w:eastAsia="Cachet Book" w:hAnsi="Cachet Book"/>
          <w:color w:val="231F20"/>
          <w:sz w:val="21"/>
          <w:szCs w:val="21"/>
          <w:u w:val="single"/>
        </w:rPr>
        <w:t xml:space="preserve">______</w:t>
      </w:r>
      <w:r>
        <w:rPr>
          <w:rFonts w:ascii="Cachet Book" w:cs="Cachet Book" w:eastAsia="Cachet Book" w:hAnsi="Cachet Book"/>
          <w:color w:val="231F20"/>
          <w:sz w:val="21"/>
          <w:szCs w:val="21"/>
          <w:u w:val="single"/>
        </w:rPr>
        <w:t xml:space="preserve"> Delegation: </w:t>
      </w:r>
      <w:r>
        <w:rPr>
          <w:rFonts w:ascii="Cachet Book" w:cs="Cachet Book" w:eastAsia="Cachet Book" w:hAnsi="Cachet Book"/>
          <w:color w:val="231F20"/>
          <w:sz w:val="21"/>
          <w:szCs w:val="21"/>
          <w:u w:val="single"/>
        </w:rPr>
        <w:t xml:space="preserve">________</w:t>
      </w:r>
    </w:p>
    <w:p>
      <w:pPr>
        <w:spacing w:after="110"/>
      </w:pPr>
      <w:r>
        <w:rPr>
          <w:rFonts w:ascii="Cachet Book" w:cs="Cachet Book" w:eastAsia="Cachet Book" w:hAnsi="Cachet Book"/>
          <w:color w:val="231F20"/>
          <w:sz w:val="21"/>
          <w:szCs w:val="21"/>
        </w:rPr>
        <w:t xml:space="preserve">Issue, in one sentence: ______________________________________________</w:t>
      </w:r>
    </w:p>
    <w:p>
      <w:pPr>
        <w:spacing w:after="110"/>
      </w:pPr>
      <w:r>
        <w:rPr>
          <w:rFonts w:ascii="Cachet Book" w:cs="Cachet Book" w:eastAsia="Cachet Book" w:hAnsi="Cachet Book"/>
          <w:color w:val="231F20"/>
          <w:sz w:val="21"/>
          <w:szCs w:val="21"/>
        </w:rPr>
        <w:t xml:space="preserve">Who is affected (the constituency I can talk to): ______________________________</w:t>
      </w:r>
    </w:p>
    <w:p>
      <w:pPr>
        <w:spacing w:after="110"/>
      </w:pPr>
      <w:r>
        <w:rPr>
          <w:rFonts w:ascii="Cachet Book" w:cs="Cachet Book" w:eastAsia="Cachet Book" w:hAnsi="Cachet Book"/>
          <w:color w:val="231F20"/>
          <w:sz w:val="21"/>
          <w:szCs w:val="21"/>
        </w:rPr>
        <w:t xml:space="preserve">The law or policy that governs this issue (citation if known): ______________________________</w:t>
      </w:r>
    </w:p>
    <w:p>
      <w:pPr>
        <w:spacing w:after="110"/>
      </w:pPr>
      <w:r>
        <w:rPr>
          <w:rFonts w:ascii="Cachet Book" w:cs="Cachet Book" w:eastAsia="Cachet Book" w:hAnsi="Cachet Book"/>
          <w:color w:val="231F20"/>
          <w:sz w:val="21"/>
          <w:szCs w:val="21"/>
        </w:rPr>
        <w:t xml:space="preserve">Why this issue, in two sentences: ______________________________________________</w:t>
      </w:r>
    </w:p>
    <w:p>
      <w:pPr>
        <w:spacing w:after="110"/>
      </w:pPr>
      <w:r>
        <w:rPr>
          <w:rFonts w:ascii="Cachet Book" w:cs="Cachet Book" w:eastAsia="Cachet Book" w:hAnsi="Cachet Book"/>
          <w:color w:val="231F20"/>
          <w:sz w:val="21"/>
          <w:szCs w:val="21"/>
        </w:rPr>
        <w:t xml:space="preserve">Three people or groups I will interview first: ______________________________</w:t>
      </w:r>
    </w:p>
    <w:p>
      <w:pPr>
        <w:spacing w:after="110"/>
      </w:pPr>
      <w:r>
        <w:rPr>
          <w:rFonts w:ascii="Cachet Book" w:cs="Cachet Book" w:eastAsia="Cachet Book" w:hAnsi="Cachet Book"/>
          <w:color w:val="231F20"/>
          <w:sz w:val="21"/>
          <w:szCs w:val="21"/>
        </w:rPr>
        <w:t xml:space="preserve">Team members, if any, and my role: ______________________________</w:t>
      </w:r>
    </w:p>
    <w:p>
      <w:pPr>
        <w:spacing w:after="110"/>
      </w:pPr>
      <w:r>
        <w:rPr>
          <w:rFonts w:ascii="Cachet Book" w:cs="Cachet Book" w:eastAsia="Cachet Book" w:hAnsi="Cachet Book"/>
          <w:color w:val="231F20"/>
          <w:sz w:val="21"/>
          <w:szCs w:val="21"/>
        </w:rPr>
        <w:t xml:space="preserve">Advisor signature and date: ____________</w:t>
      </w:r>
      <w:r>
        <w:rPr>
          <w:rFonts w:ascii="Cachet Book" w:cs="Cachet Book" w:eastAsia="Cachet Book" w:hAnsi="Cachet Book"/>
          <w:color w:val="231F20"/>
          <w:sz w:val="21"/>
          <w:szCs w:val="21"/>
          <w:u w:val="single"/>
        </w:rPr>
        <w:t xml:space="preserve"> Seal Committee pre-approval, signature and date: </w:t>
      </w:r>
      <w:r>
        <w:rPr>
          <w:rFonts w:ascii="Cachet Book" w:cs="Cachet Book" w:eastAsia="Cachet Book" w:hAnsi="Cachet Book"/>
          <w:color w:val="231F20"/>
          <w:sz w:val="21"/>
          <w:szCs w:val="21"/>
          <w:u w:val="single"/>
        </w:rPr>
        <w:t xml:space="preserve">______</w:t>
      </w:r>
      <w:r>
        <w:rPr>
          <w:rFonts w:ascii="Cachet Book" w:cs="Cachet Book" w:eastAsia="Cachet Book" w:hAnsi="Cachet Book"/>
          <w:color w:val="231F20"/>
          <w:sz w:val="21"/>
          <w:szCs w:val="21"/>
          <w:u w:val="single"/>
        </w:rPr>
        <w:t xml:space="preserve"> Points this project is eligible for: </w:t>
      </w:r>
      <w:r>
        <w:rPr>
          <w:rFonts w:ascii="Cachet Book" w:cs="Cachet Book" w:eastAsia="Cachet Book" w:hAnsi="Cachet Book"/>
          <w:color w:val="231F20"/>
          <w:sz w:val="21"/>
          <w:szCs w:val="21"/>
          <w:u w:val="single"/>
        </w:rPr>
        <w:t xml:space="preserve"/>
      </w:r>
    </w:p>
    <w:p>
      <w:pPr>
        <w:pStyle w:val="Heading2"/>
        <w:spacing w:after="80" w:before="220"/>
      </w:pPr>
      <w:r>
        <w:rPr>
          <w:rFonts w:ascii="Cachet Bold" w:cs="Cachet Bold" w:eastAsia="Cachet Bold" w:hAnsi="Cachet Bold"/>
          <w:b/>
          <w:bCs/>
          <w:color w:val="92278F"/>
          <w:sz w:val="22"/>
          <w:szCs w:val="22"/>
        </w:rPr>
        <w:t xml:space="preserve">3. Evidence Log</w:t>
      </w:r>
    </w:p>
    <w:p>
      <w:pPr>
        <w:spacing w:after="110"/>
      </w:pPr>
      <w:r>
        <w:rPr>
          <w:rFonts w:ascii="Cachet Book" w:cs="Cachet Book" w:eastAsia="Cachet Book" w:hAnsi="Cachet Book"/>
          <w:color w:val="231F20"/>
          <w:sz w:val="21"/>
          <w:szCs w:val="21"/>
        </w:rPr>
        <w:t xml:space="preserve">For each source: date, type (person affected, data, informed opinion), source name and citation, what it shows in one sentence, how I will use it. Minimum two per type. Interviews: name, role, date, three key statements, permission to quote (yes or no).</w:t>
      </w:r>
    </w:p>
    <w:p>
      <w:pPr>
        <w:pStyle w:val="Heading2"/>
        <w:spacing w:after="80" w:before="220"/>
      </w:pPr>
      <w:r>
        <w:rPr>
          <w:rFonts w:ascii="Cachet Bold" w:cs="Cachet Bold" w:eastAsia="Cachet Bold" w:hAnsi="Cachet Bold"/>
          <w:b/>
          <w:bCs/>
          <w:color w:val="92278F"/>
          <w:sz w:val="22"/>
          <w:szCs w:val="22"/>
        </w:rPr>
        <w:t xml:space="preserve">4. Stakeholder Map and Officials Contact Log</w:t>
      </w:r>
    </w:p>
    <w:p>
      <w:pPr>
        <w:spacing w:after="110"/>
      </w:pPr>
      <w:r>
        <w:rPr>
          <w:rFonts w:ascii="Cachet Bold" w:cs="Cachet Bold" w:eastAsia="Cachet Bold" w:hAnsi="Cachet Bold"/>
          <w:b/>
          <w:bCs/>
          <w:color w:val="0060AF"/>
          <w:sz w:val="21"/>
          <w:szCs w:val="21"/>
        </w:rPr>
        <w:t xml:space="preserve">Map:</w:t>
      </w:r>
      <w:r>
        <w:rPr>
          <w:rFonts w:ascii="Cachet Book" w:cs="Cachet Book" w:eastAsia="Cachet Book" w:hAnsi="Cachet Book"/>
          <w:color w:val="231F20"/>
          <w:sz w:val="21"/>
          <w:szCs w:val="21"/>
        </w:rPr>
        <w:t xml:space="preserve"> Four boxes. Supports and powerful. Supports and not yet powerful. Opposes and powerful. Opposes and not yet powerful. List names, titles and the reason each cares.</w:t>
      </w:r>
    </w:p>
    <w:p>
      <w:pPr>
        <w:spacing w:after="110"/>
      </w:pPr>
      <w:r>
        <w:rPr>
          <w:rFonts w:ascii="Cachet Bold" w:cs="Cachet Bold" w:eastAsia="Cachet Bold" w:hAnsi="Cachet Bold"/>
          <w:b/>
          <w:bCs/>
          <w:color w:val="0060AF"/>
          <w:sz w:val="21"/>
          <w:szCs w:val="21"/>
        </w:rPr>
        <w:t xml:space="preserve">Officials with authority:</w:t>
      </w:r>
      <w:r>
        <w:rPr>
          <w:rFonts w:ascii="Cachet Book" w:cs="Cachet Book" w:eastAsia="Cachet Book" w:hAnsi="Cachet Book"/>
          <w:color w:val="231F20"/>
          <w:sz w:val="21"/>
          <w:szCs w:val="21"/>
        </w:rPr>
        <w:t xml:space="preserve"> State legislator(s) for the district. Committee with jurisdiction. Local official (council, board, agency). Organization(s) working on the issue.</w:t>
      </w:r>
    </w:p>
    <w:p>
      <w:pPr>
        <w:spacing w:after="110"/>
      </w:pPr>
      <w:r>
        <w:rPr>
          <w:rFonts w:ascii="Cachet Bold" w:cs="Cachet Bold" w:eastAsia="Cachet Bold" w:hAnsi="Cachet Bold"/>
          <w:b/>
          <w:bCs/>
          <w:color w:val="0060AF"/>
          <w:sz w:val="21"/>
          <w:szCs w:val="21"/>
        </w:rPr>
        <w:t xml:space="preserve">Contact Log:</w:t>
      </w:r>
      <w:r>
        <w:rPr>
          <w:rFonts w:ascii="Cachet Book" w:cs="Cachet Book" w:eastAsia="Cachet Book" w:hAnsi="Cachet Book"/>
          <w:color w:val="231F20"/>
          <w:sz w:val="21"/>
          <w:szCs w:val="21"/>
        </w:rPr>
        <w:t xml:space="preserve"> Date, who, how (letter, email, meeting, public comment), what I sent or said, response received (quote or summary), follow-up owed. Minimum two contacts with responses; a non-response after two attempts counts if documented.</w:t>
      </w:r>
    </w:p>
    <w:p>
      <w:pPr>
        <w:pStyle w:val="Heading2"/>
        <w:spacing w:after="80" w:before="220"/>
      </w:pPr>
      <w:r>
        <w:rPr>
          <w:rFonts w:ascii="Cachet Bold" w:cs="Cachet Bold" w:eastAsia="Cachet Bold" w:hAnsi="Cachet Bold"/>
          <w:b/>
          <w:bCs/>
          <w:color w:val="92278F"/>
          <w:sz w:val="22"/>
          <w:szCs w:val="22"/>
        </w:rPr>
        <w:t xml:space="preserve">5. Solutions Comparison Grid</w:t>
      </w:r>
    </w:p>
    <w:p>
      <w:pPr>
        <w:spacing w:after="110"/>
      </w:pPr>
      <w:r>
        <w:rPr>
          <w:rFonts w:ascii="Cachet Book" w:cs="Cachet Book" w:eastAsia="Cachet Book" w:hAnsi="Cachet Book"/>
          <w:color w:val="231F20"/>
          <w:sz w:val="21"/>
          <w:szCs w:val="21"/>
        </w:rPr>
        <w:t xml:space="preserve">Columns: Solution A (law change), Solution B (enforcement or funding change), Solution C (non-legislative). Rows: What it does. Who benefits. Who bears a cost. Estimated cost and source. Feasible within one year. Unintended consequences. Likely opponents and their best argument. Precedent and result. My rating and reason.</w:t>
      </w:r>
    </w:p>
    <w:p>
      <w:pPr>
        <w:pStyle w:val="Heading2"/>
        <w:spacing w:after="80" w:before="220"/>
      </w:pPr>
      <w:r>
        <w:rPr>
          <w:rFonts w:ascii="Cachet Bold" w:cs="Cachet Bold" w:eastAsia="Cachet Bold" w:hAnsi="Cachet Bold"/>
          <w:b/>
          <w:bCs/>
          <w:color w:val="92278F"/>
          <w:sz w:val="22"/>
          <w:szCs w:val="22"/>
        </w:rPr>
        <w:t xml:space="preserve">6. Reflection Prompts, Civic Readiness Domains</w:t>
      </w:r>
    </w:p>
    <w:p>
      <w:pPr>
        <w:spacing w:after="110"/>
      </w:pPr>
      <w:r>
        <w:rPr>
          <w:rFonts w:ascii="Cachet Bold" w:cs="Cachet Bold" w:eastAsia="Cachet Bold" w:hAnsi="Cachet Bold"/>
          <w:b/>
          <w:bCs/>
          <w:color w:val="0060AF"/>
          <w:sz w:val="21"/>
          <w:szCs w:val="21"/>
        </w:rPr>
        <w:t xml:space="preserve">Civic Knowledge:</w:t>
      </w:r>
      <w:r>
        <w:rPr>
          <w:rFonts w:ascii="Cachet Book" w:cs="Cachet Book" w:eastAsia="Cachet Book" w:hAnsi="Cachet Book"/>
          <w:color w:val="231F20"/>
          <w:sz w:val="21"/>
          <w:szCs w:val="21"/>
        </w:rPr>
        <w:t xml:space="preserve"> What do I know now about how this law or policy works that I did not know in September? Which source changed my understanding most?</w:t>
      </w:r>
    </w:p>
    <w:p>
      <w:pPr>
        <w:spacing w:after="110"/>
      </w:pPr>
      <w:r>
        <w:rPr>
          <w:rFonts w:ascii="Cachet Bold" w:cs="Cachet Bold" w:eastAsia="Cachet Bold" w:hAnsi="Cachet Bold"/>
          <w:b/>
          <w:bCs/>
          <w:color w:val="0060AF"/>
          <w:sz w:val="21"/>
          <w:szCs w:val="21"/>
        </w:rPr>
        <w:t xml:space="preserve">Civic Skills and Actions:</w:t>
      </w:r>
      <w:r>
        <w:rPr>
          <w:rFonts w:ascii="Cachet Book" w:cs="Cachet Book" w:eastAsia="Cachet Book" w:hAnsi="Cachet Book"/>
          <w:color w:val="231F20"/>
          <w:sz w:val="21"/>
          <w:szCs w:val="21"/>
        </w:rPr>
        <w:t xml:space="preserve"> Which skills did I actually use (research, interviewing, writing law, speaking, negotiating, media)? Which was hardest, and what did I do about it?</w:t>
      </w:r>
    </w:p>
    <w:p>
      <w:pPr>
        <w:spacing w:after="110"/>
      </w:pPr>
      <w:r>
        <w:rPr>
          <w:rFonts w:ascii="Cachet Bold" w:cs="Cachet Bold" w:eastAsia="Cachet Bold" w:hAnsi="Cachet Bold"/>
          <w:b/>
          <w:bCs/>
          <w:color w:val="0060AF"/>
          <w:sz w:val="21"/>
          <w:szCs w:val="21"/>
        </w:rPr>
        <w:t xml:space="preserve">Civic Mindsets:</w:t>
      </w:r>
      <w:r>
        <w:rPr>
          <w:rFonts w:ascii="Cachet Book" w:cs="Cachet Book" w:eastAsia="Cachet Book" w:hAnsi="Cachet Book"/>
          <w:color w:val="231F20"/>
          <w:sz w:val="21"/>
          <w:szCs w:val="21"/>
        </w:rPr>
        <w:t xml:space="preserve"> Where did I meet someone who disagreed with me, and what happened? Has my view of what one person can change shifted? How?</w:t>
      </w:r>
    </w:p>
    <w:p>
      <w:pPr>
        <w:spacing w:after="110"/>
      </w:pPr>
      <w:r>
        <w:rPr>
          <w:rFonts w:ascii="Cachet Bold" w:cs="Cachet Bold" w:eastAsia="Cachet Bold" w:hAnsi="Cachet Bold"/>
          <w:b/>
          <w:bCs/>
          <w:color w:val="0060AF"/>
          <w:sz w:val="21"/>
          <w:szCs w:val="21"/>
        </w:rPr>
        <w:t xml:space="preserve">Civic Experiences:</w:t>
      </w:r>
      <w:r>
        <w:rPr>
          <w:rFonts w:ascii="Cachet Book" w:cs="Cachet Book" w:eastAsia="Cachet Book" w:hAnsi="Cachet Book"/>
          <w:color w:val="231F20"/>
          <w:sz w:val="21"/>
          <w:szCs w:val="21"/>
        </w:rPr>
        <w:t xml:space="preserve"> What did I do that I had never done before (contact an official, testify, present a bill, lobby)? What would I do next on this issue if the project continued?</w:t>
      </w:r>
    </w:p>
    <w:p>
      <w:pPr>
        <w:pStyle w:val="Heading2"/>
        <w:spacing w:after="80" w:before="220"/>
      </w:pPr>
      <w:r>
        <w:rPr>
          <w:rFonts w:ascii="Cachet Bold" w:cs="Cachet Bold" w:eastAsia="Cachet Bold" w:hAnsi="Cachet Bold"/>
          <w:b/>
          <w:bCs/>
          <w:color w:val="92278F"/>
          <w:sz w:val="22"/>
          <w:szCs w:val="22"/>
        </w:rPr>
        <w:t xml:space="preserve">7. Capstone Rubric (scored version)</w:t>
      </w:r>
    </w:p>
    <w:p>
      <w:pPr>
        <w:spacing w:after="110"/>
      </w:pPr>
      <w:r>
        <w:rPr>
          <w:rFonts w:ascii="Cachet Book" w:cs="Cachet Book" w:eastAsia="Cachet Book" w:hAnsi="Cachet Book"/>
          <w:color w:val="231F20"/>
          <w:sz w:val="21"/>
          <w:szCs w:val="21"/>
        </w:rPr>
        <w:t>Each row scored 4 (exceeds), 3 (meets), 2 (approaching), 1 (beginning), multiplied by the row weight. Rows: Issue and Evidence (x5), Root Causes and Alternatives (x3.75), Evaluation and Strategy (x3.75), Bill and Memorandum (x3.75), Informed Action (x5), Reflection (x2.5), Presentation (x1.25). Total 100. Meets this unit's capstone standard at 70 or above with no row below 2; the Seal Committee applies its own criteria. Advisor signature: ____________</w:t>
      </w:r>
      <w:r>
        <w:rPr>
          <w:rFonts w:ascii="Cachet Book" w:cs="Cachet Book" w:eastAsia="Cachet Book" w:hAnsi="Cachet Book"/>
          <w:color w:val="231F20"/>
          <w:sz w:val="21"/>
          <w:szCs w:val="21"/>
          <w:u w:val="single"/>
        </w:rPr>
        <w:t xml:space="preserve"> Seal Committee signature: </w:t>
      </w:r>
      <w:r>
        <w:rPr>
          <w:rFonts w:ascii="Cachet Book" w:cs="Cachet Book" w:eastAsia="Cachet Book" w:hAnsi="Cachet Book"/>
          <w:color w:val="231F20"/>
          <w:sz w:val="21"/>
          <w:szCs w:val="21"/>
          <w:u w:val="single"/>
        </w:rPr>
        <w:t xml:space="preserve">________</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Unit 1: The Civics Capstone Through Youth and Government</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The Civics Capstone Through Youth and Government</dc:title>
  <dc:creator>YMCA Youth and Government</dc:creator>
  <cp:lastModifiedBy>Un-named</cp:lastModifiedBy>
  <cp:revision>1</cp:revision>
  <dcterms:created xsi:type="dcterms:W3CDTF">2026-10-05T04:58:19.401Z</dcterms:created>
  <dcterms:modified xsi:type="dcterms:W3CDTF">2026-10-05T04:58:19.401Z</dcterms:modified>
</cp:coreProperties>
</file>

<file path=docProps/custom.xml><?xml version="1.0" encoding="utf-8"?>
<Properties xmlns="http://schemas.openxmlformats.org/officeDocument/2006/custom-properties" xmlns:vt="http://schemas.openxmlformats.org/officeDocument/2006/docPropsVTypes"/>
</file>