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 xml:space="preserve">Earning the Civic Seal Through YMCA Youth and Government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Civics, Government, Social Studies, Service-Learning</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9-12 (Unit 7 adapts to grades 6-8)</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States Covered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New York (Seal of Civic Readiness), Connecticut (State Seal of Civics Education and Engagement), Rhode Island (Civic Literacy Act student-led civics project)</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Format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Seven multi-week units. Each is a complete project a student can submit to a school Seal Committee, with Youth and Government as the vehicle: real issues, real law, real officials, real audiences.</w:t>
            </w:r>
          </w:p>
        </w:tc>
      </w:tr>
    </w:tbl>
    <w:p>
      <w:pPr>
        <w:spacing w:after="120"/>
      </w:pP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Why This Series Exists</w:t>
      </w:r>
    </w:p>
    <w:p>
      <w:pPr>
        <w:spacing w:after="110"/>
      </w:pPr>
      <w:r>
        <w:rPr>
          <w:rFonts w:ascii="Cachet Book" w:cs="Cachet Book" w:eastAsia="Cachet Book" w:hAnsi="Cachet Book"/>
          <w:color w:val="231F20"/>
          <w:sz w:val="21"/>
          <w:szCs w:val="21"/>
        </w:rPr>
        <w:t xml:space="preserve">YMCA Youth and Government already asks students to do what the civic seals reward: research a real problem, write a bill that amends real law, defend it under questioning, lobby, serve, reflect and present. The problem is that most of that work never gets documented in the form a school Seal Committee can accept. These units close that gap. Each one takes a Youth and Government process and runs it as a documented, rubric-scored project that produces the evidence a committee needs, while the student also prepares for the conference.</w:t>
      </w:r>
    </w:p>
    <w:p>
      <w:pPr>
        <w:spacing w:after="110"/>
      </w:pPr>
      <w:r>
        <w:rPr>
          <w:rFonts w:ascii="Cachet Book" w:cs="Cachet Book" w:eastAsia="Cachet Book" w:hAnsi="Cachet Book"/>
          <w:color w:val="231F20"/>
          <w:sz w:val="21"/>
          <w:szCs w:val="21"/>
        </w:rPr>
        <w:t xml:space="preserve">The first set of lessons in this toolkit (Storybook County) teaches the processes on fictional characters. This set assumes students know the processes and asks them to use them on something that matters to them.</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The Units and What Each Can Count Toward</w:t>
      </w:r>
    </w:p>
    <w:p>
      <w:pPr>
        <w:pStyle w:val="ListParagraph"/>
        <w:numPr>
          <w:ilvl w:val="0"/>
          <w:numId w:val="2"/>
        </w:numPr>
        <w:spacing w:after="70"/>
      </w:pPr>
      <w:r>
        <w:rPr>
          <w:rFonts w:ascii="Cachet Bold" w:cs="Cachet Bold" w:eastAsia="Cachet Bold" w:hAnsi="Cachet Bold"/>
          <w:b/>
          <w:bCs/>
          <w:color w:val="0060AF"/>
          <w:sz w:val="21"/>
          <w:szCs w:val="21"/>
        </w:rPr>
        <w:t xml:space="preserve">The Civics Capstone Through Youth and Government.</w:t>
      </w:r>
      <w:r>
        <w:rPr>
          <w:rFonts w:ascii="Cachet Book" w:cs="Cachet Book" w:eastAsia="Cachet Book" w:hAnsi="Cachet Book"/>
          <w:color w:val="231F20"/>
          <w:sz w:val="21"/>
          <w:szCs w:val="21"/>
        </w:rPr>
        <w:t xml:space="preserve"> The capstone follows the nine steps in NYSED's sample capstone assignment (Handbook Appendix T): identify, analyze, root causes, alternatives, evaluate, strategies, act, reflect and present, carried out as a full bill project with testimony to real officials. New York: Civics Capstone Project, 4 points if the Seal Committee accepts it. Rhode Island: can fit the student-led civics project. Connecticut: civic engagement project and portfolio evidence.</w:t>
      </w:r>
    </w:p>
    <w:p>
      <w:pPr>
        <w:pStyle w:val="ListParagraph"/>
        <w:numPr>
          <w:ilvl w:val="0"/>
          <w:numId w:val="2"/>
        </w:numPr>
        <w:spacing w:after="70"/>
      </w:pPr>
      <w:r>
        <w:rPr>
          <w:rFonts w:ascii="Cachet Bold" w:cs="Cachet Bold" w:eastAsia="Cachet Bold" w:hAnsi="Cachet Bold"/>
          <w:b/>
          <w:bCs/>
          <w:color w:val="0060AF"/>
          <w:sz w:val="21"/>
          <w:szCs w:val="21"/>
        </w:rPr>
        <w:t>Policy Advocacy Through a Bill (High School Civics Project).</w:t>
      </w:r>
      <w:r>
        <w:rPr>
          <w:rFonts w:ascii="Cachet Book" w:cs="Cachet Book" w:eastAsia="Cachet Book" w:hAnsi="Cachet Book"/>
          <w:color w:val="231F20"/>
          <w:sz w:val="21"/>
          <w:szCs w:val="21"/>
        </w:rPr>
        <w:t xml:space="preserve"> A shorter project: identify an issue, research and evaluate current policy, write a bill, communicate recommendations to officials. New York: High School Civics Project, 1.5 points (may be earned twice). Rhode Island: can fit the student-led civics project. Connecticut: portfolio evidence.</w:t>
      </w:r>
    </w:p>
    <w:p>
      <w:pPr>
        <w:pStyle w:val="ListParagraph"/>
        <w:numPr>
          <w:ilvl w:val="0"/>
          <w:numId w:val="2"/>
        </w:numPr>
        <w:spacing w:after="70"/>
      </w:pPr>
      <w:r>
        <w:rPr>
          <w:rFonts w:ascii="Cachet Bold" w:cs="Cachet Bold" w:eastAsia="Cachet Bold" w:hAnsi="Cachet Bold"/>
          <w:b/>
          <w:bCs/>
          <w:color w:val="0060AF"/>
          <w:sz w:val="21"/>
          <w:szCs w:val="21"/>
        </w:rPr>
        <w:t>The School Equity Review (High School Civics Project, modeled on NYSED Handbook Example 2).</w:t>
      </w:r>
      <w:r>
        <w:rPr>
          <w:rFonts w:ascii="Cachet Book" w:cs="Cachet Book" w:eastAsia="Cachet Book" w:hAnsi="Cachet Book"/>
          <w:color w:val="231F20"/>
          <w:sz w:val="21"/>
          <w:szCs w:val="21"/>
        </w:rPr>
        <w:t xml:space="preserve"> Analyze the school's own discipline and participation data, review the code of conduct, and bring a resolution with recommendations to the principal or board. New York: High School Civics Project, 1.5 points. Rhode Island: can fit the student-led civics project. Connecticut: portfolio evidence.</w:t>
      </w:r>
    </w:p>
    <w:p>
      <w:pPr>
        <w:pStyle w:val="ListParagraph"/>
        <w:numPr>
          <w:ilvl w:val="0"/>
          <w:numId w:val="2"/>
        </w:numPr>
        <w:spacing w:after="70"/>
      </w:pPr>
      <w:r>
        <w:rPr>
          <w:rFonts w:ascii="Cachet Bold" w:cs="Cachet Bold" w:eastAsia="Cachet Bold" w:hAnsi="Cachet Bold"/>
          <w:b/>
          <w:bCs/>
          <w:color w:val="0060AF"/>
          <w:sz w:val="21"/>
          <w:szCs w:val="21"/>
        </w:rPr>
        <w:t xml:space="preserve">The Service Focus Project (Service-Learning, 25 Hours).</w:t>
      </w:r>
      <w:r>
        <w:rPr>
          <w:rFonts w:ascii="Cachet Book" w:cs="Cachet Book" w:eastAsia="Cachet Book" w:hAnsi="Cachet Book"/>
          <w:color w:val="231F20"/>
          <w:sz w:val="21"/>
          <w:szCs w:val="21"/>
        </w:rPr>
        <w:t xml:space="preserve"> Investigation, preparation, action, reflection and demonstration, led through the Lieutenant Governor's service focus and the delegation's Service-Learning Liaison. New York: Service-Learning Project, 1 point (may be repeated). Connecticut: can document the required civic engagement project.</w:t>
      </w:r>
    </w:p>
    <w:p>
      <w:pPr>
        <w:pStyle w:val="ListParagraph"/>
        <w:numPr>
          <w:ilvl w:val="0"/>
          <w:numId w:val="2"/>
        </w:numPr>
        <w:spacing w:after="70"/>
      </w:pPr>
      <w:r>
        <w:rPr>
          <w:rFonts w:ascii="Cachet Bold" w:cs="Cachet Bold" w:eastAsia="Cachet Bold" w:hAnsi="Cachet Bold"/>
          <w:b/>
          <w:bCs/>
          <w:color w:val="0060AF"/>
          <w:sz w:val="21"/>
          <w:szCs w:val="21"/>
        </w:rPr>
        <w:t xml:space="preserve">The Legislative Research Project (Civic Knowledge).</w:t>
      </w:r>
      <w:r>
        <w:rPr>
          <w:rFonts w:ascii="Cachet Book" w:cs="Cachet Book" w:eastAsia="Cachet Book" w:hAnsi="Cachet Book"/>
          <w:color w:val="231F20"/>
          <w:sz w:val="21"/>
          <w:szCs w:val="21"/>
        </w:rPr>
        <w:t xml:space="preserve"> A research paper and memorandum of support built on the original law, its history, other states' approaches and a fiscal analysis. New York: Research Project, 1 point in the Civic Knowledge column.</w:t>
      </w:r>
    </w:p>
    <w:p>
      <w:pPr>
        <w:pStyle w:val="ListParagraph"/>
        <w:numPr>
          <w:ilvl w:val="0"/>
          <w:numId w:val="2"/>
        </w:numPr>
        <w:spacing w:after="70"/>
      </w:pPr>
      <w:r>
        <w:rPr>
          <w:rFonts w:ascii="Cachet Bold" w:cs="Cachet Bold" w:eastAsia="Cachet Bold" w:hAnsi="Cachet Bold"/>
          <w:b/>
          <w:bCs/>
          <w:color w:val="0060AF"/>
          <w:sz w:val="21"/>
          <w:szCs w:val="21"/>
        </w:rPr>
        <w:t>The Youth and Government Portfolio (Extracurricular Participation, 40 Hours).</w:t>
      </w:r>
      <w:r>
        <w:rPr>
          <w:rFonts w:ascii="Cachet Book" w:cs="Cachet Book" w:eastAsia="Cachet Book" w:hAnsi="Cachet Book"/>
          <w:color w:val="231F20"/>
          <w:sz w:val="21"/>
          <w:szCs w:val="21"/>
        </w:rPr>
        <w:t xml:space="preserve"> Documenting a year of delegation meetings, steering and state conferences with a log, artifacts and a reflective presentation. New York: Extracurricular participation, 0.5 points (may be repeated). Connecticut: documents involvement in a civic organization, one of the law's examples of a civic engagement project.</w:t>
      </w:r>
    </w:p>
    <w:p>
      <w:pPr>
        <w:pStyle w:val="ListParagraph"/>
        <w:numPr>
          <w:ilvl w:val="0"/>
          <w:numId w:val="2"/>
        </w:numPr>
        <w:spacing w:after="70"/>
      </w:pPr>
      <w:r>
        <w:rPr>
          <w:rFonts w:ascii="Cachet Bold" w:cs="Cachet Bold" w:eastAsia="Cachet Bold" w:hAnsi="Cachet Bold"/>
          <w:b/>
          <w:bCs/>
          <w:color w:val="0060AF"/>
          <w:sz w:val="21"/>
          <w:szCs w:val="21"/>
        </w:rPr>
        <w:t>The Student-Led Civics Project (Middle School Capstone and Universal Format).</w:t>
      </w:r>
      <w:r>
        <w:rPr>
          <w:rFonts w:ascii="Cachet Book" w:cs="Cachet Book" w:eastAsia="Cachet Book" w:hAnsi="Cachet Book"/>
          <w:color w:val="231F20"/>
          <w:sz w:val="21"/>
          <w:szCs w:val="21"/>
        </w:rPr>
        <w:t xml:space="preserve"> A resolution-based project for grades 6-8 and for any student who needs a standards-aligned civics project. New York: Middle School Capstone Project, 1 point (grades 7-8). Rhode Island: can fit the Civic Literacy Act project requirement. Connecticut: portfolio evidence.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Seal Crosswalk</w:t>
      </w:r>
    </w:p>
    <w:p>
      <w:pPr>
        <w:spacing w:after="110"/>
      </w:pPr>
      <w:r>
        <w:rPr>
          <w:rFonts w:ascii="Cachet Book" w:cs="Cachet Book" w:eastAsia="Cachet Book" w:hAnsi="Cachet Book"/>
          <w:color w:val="231F20"/>
          <w:sz w:val="21"/>
          <w:szCs w:val="21"/>
        </w:rPr>
        <w:t>New York Seal of Civic Readiness, six points required, at least two from Civic Knowledge and two from Civic Participation. Youth and Government work can be submitted for:</w:t>
      </w:r>
    </w:p>
    <w:p>
      <w:pPr>
        <w:pStyle w:val="ListParagraph"/>
        <w:numPr>
          <w:ilvl w:val="0"/>
          <w:numId w:val="3"/>
        </w:numPr>
        <w:spacing w:after="70"/>
      </w:pPr>
      <w:r>
        <w:rPr>
          <w:rFonts w:ascii="Cachet Book" w:cs="Cachet Book" w:eastAsia="Cachet Book" w:hAnsi="Cachet Book"/>
          <w:color w:val="231F20"/>
          <w:sz w:val="21"/>
          <w:szCs w:val="21"/>
        </w:rPr>
        <w:t xml:space="preserve">Civic Knowledge: Research Project (Unit 5), 1 point.</w:t>
      </w:r>
    </w:p>
    <w:p>
      <w:pPr>
        <w:pStyle w:val="ListParagraph"/>
        <w:numPr>
          <w:ilvl w:val="0"/>
          <w:numId w:val="3"/>
        </w:numPr>
        <w:spacing w:after="70"/>
      </w:pPr>
      <w:r>
        <w:rPr>
          <w:rFonts w:ascii="Cachet Book" w:cs="Cachet Book" w:eastAsia="Cachet Book" w:hAnsi="Cachet Book"/>
          <w:color w:val="231F20"/>
          <w:sz w:val="21"/>
          <w:szCs w:val="21"/>
        </w:rPr>
        <w:t xml:space="preserve">Civic Participation: Civics Capstone (Unit 1), 4 points. High School Civics Project (Unit 2 or 3), 1.5 points each, up to twice. Service-Learning (Unit 4), 1 point each. Extracurricular 40 hours (Unit 6), 0.5 points each. Middle School Capstone (Unit 7), 1 point, grades 7-8 only.</w:t>
      </w:r>
    </w:p>
    <w:p>
      <w:pPr>
        <w:pStyle w:val="ListParagraph"/>
        <w:numPr>
          <w:ilvl w:val="0"/>
          <w:numId w:val="3"/>
        </w:numPr>
        <w:spacing w:after="70"/>
      </w:pPr>
      <w:r>
        <w:rPr>
          <w:rFonts w:ascii="Cachet Book" w:cs="Cachet Book" w:eastAsia="Cachet Book" w:hAnsi="Cachet Book"/>
          <w:color w:val="231F20"/>
          <w:sz w:val="21"/>
          <w:szCs w:val="21"/>
        </w:rPr>
        <w:t xml:space="preserve">Example paths to six points: Capstone plus Research plus one more Civic Knowledge point from coursework. Or Policy Advocacy (1.5) plus Equity Review (1.5) plus Service (1) plus Portfolio (0.5) plus Research (1) plus one coursework point.</w:t>
      </w:r>
    </w:p>
    <w:p>
      <w:pPr>
        <w:pStyle w:val="ListParagraph"/>
        <w:numPr>
          <w:ilvl w:val="0"/>
          <w:numId w:val="3"/>
        </w:numPr>
        <w:spacing w:after="70"/>
      </w:pPr>
      <w:r>
        <w:rPr>
          <w:rFonts w:ascii="Cachet Book" w:cs="Cachet Book" w:eastAsia="Cachet Book" w:hAnsi="Cachet Book"/>
          <w:color w:val="231F20"/>
          <w:sz w:val="21"/>
          <w:szCs w:val="21"/>
        </w:rPr>
        <w:t>The remaining Civic Knowledge points come from the school: four social studies credits, Regents performance, or advanced social studies courses. New York is moving to a single diploma starting in 2027 to 2028, and seal criteria may change.</w:t>
      </w:r>
    </w:p>
    <w:p>
      <w:pPr>
        <w:spacing w:after="110"/>
      </w:pPr>
      <w:r>
        <w:rPr>
          <w:rFonts w:ascii="Cachet Book" w:cs="Cachet Book" w:eastAsia="Cachet Book" w:hAnsi="Cachet Book"/>
          <w:color w:val="231F20"/>
          <w:sz w:val="21"/>
          <w:szCs w:val="21"/>
        </w:rPr>
        <w:t>Connecticut State Seal of Civics Education and Engagement (Public Act 26-1; boards may award it starting with the class of 2027): the State Department of Education sets the criteria, which include two years of history or social science with a U.S. government or civics course, at least one civic engagement project (such as involvement in a civic organization), and civics proficiency shown by an assessment, a portfolio or another mastery-based measure. Districts choose whether to offer it. Units 1, 4 and 6 can document the civic engagement project and supply portfolio evidence of civics proficiency; the coursework part is met through the school's history and civics classes. Advisors should bring the crosswalk to the district's seal coordinator to confirm acceptance before the year starts.</w:t>
      </w:r>
    </w:p>
    <w:p>
      <w:pPr>
        <w:spacing w:after="110"/>
      </w:pPr>
      <w:r>
        <w:rPr>
          <w:rFonts w:ascii="Cachet Book" w:cs="Cachet Book" w:eastAsia="Cachet Book" w:hAnsi="Cachet Book"/>
          <w:color w:val="231F20"/>
          <w:sz w:val="21"/>
          <w:szCs w:val="21"/>
        </w:rPr>
        <w:t>Rhode Island's 2021 Civic Literacy Act (students must demonstrate civics proficiency as defined by their district; each district must provide at least one student-led civics project in middle or high school, aligned with state standards): Units 1, 2, 3 and 7 are designed to fit the law's project definition; confirm with the district that it will count. The project is student led, may be individual, small group or class wide, and is designed to build students' ability to reason from evidence and to understand connections between federal, state and local policies that affect their community. Each of these units shows where it meets those criteria.</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How to Use the Series</w:t>
      </w:r>
    </w:p>
    <w:p>
      <w:pPr>
        <w:pStyle w:val="ListParagraph"/>
        <w:numPr>
          <w:ilvl w:val="0"/>
          <w:numId w:val="3"/>
        </w:numPr>
        <w:spacing w:after="70"/>
      </w:pPr>
      <w:r>
        <w:rPr>
          <w:rFonts w:ascii="Cachet Bold" w:cs="Cachet Bold" w:eastAsia="Cachet Bold" w:hAnsi="Cachet Bold"/>
          <w:b/>
          <w:bCs/>
          <w:color w:val="0060AF"/>
          <w:sz w:val="21"/>
          <w:szCs w:val="21"/>
        </w:rPr>
        <w:t xml:space="preserve">Start with the Seal Committee.</w:t>
      </w:r>
      <w:r>
        <w:rPr>
          <w:rFonts w:ascii="Cachet Book" w:cs="Cachet Book" w:eastAsia="Cachet Book" w:hAnsi="Cachet Book"/>
          <w:color w:val="231F20"/>
          <w:sz w:val="21"/>
          <w:szCs w:val="21"/>
        </w:rPr>
        <w:t xml:space="preserve"> In September, the advisor meets the school's seal coordinator with this overview and the unit the student plans to complete. Get written confirmation of the point value before the work begins.</w:t>
      </w:r>
    </w:p>
    <w:p>
      <w:pPr>
        <w:pStyle w:val="ListParagraph"/>
        <w:numPr>
          <w:ilvl w:val="0"/>
          <w:numId w:val="3"/>
        </w:numPr>
        <w:spacing w:after="70"/>
      </w:pPr>
      <w:r>
        <w:rPr>
          <w:rFonts w:ascii="Cachet Bold" w:cs="Cachet Bold" w:eastAsia="Cachet Bold" w:hAnsi="Cachet Bold"/>
          <w:b/>
          <w:bCs/>
          <w:color w:val="0060AF"/>
          <w:sz w:val="21"/>
          <w:szCs w:val="21"/>
        </w:rPr>
        <w:t xml:space="preserve">One student, one unit per year, is realistic.</w:t>
      </w:r>
      <w:r>
        <w:rPr>
          <w:rFonts w:ascii="Cachet Book" w:cs="Cachet Book" w:eastAsia="Cachet Book" w:hAnsi="Cachet Book"/>
          <w:color w:val="231F20"/>
          <w:sz w:val="21"/>
          <w:szCs w:val="21"/>
        </w:rPr>
        <w:t xml:space="preserve"> A delegate who completes Unit 2 as a sophomore, Unit 4 as a junior and Unit 1 as a senior could submit work worth up to 6.5 Civic Participation points, if the Seal Committee accepts each project; the seal still requires at least two Civic Knowledge points.</w:t>
      </w:r>
    </w:p>
    <w:p>
      <w:pPr>
        <w:pStyle w:val="ListParagraph"/>
        <w:numPr>
          <w:ilvl w:val="0"/>
          <w:numId w:val="3"/>
        </w:numPr>
        <w:spacing w:after="70"/>
      </w:pPr>
      <w:r>
        <w:rPr>
          <w:rFonts w:ascii="Cachet Bold" w:cs="Cachet Bold" w:eastAsia="Cachet Bold" w:hAnsi="Cachet Bold"/>
          <w:b/>
          <w:bCs/>
          <w:color w:val="0060AF"/>
          <w:sz w:val="21"/>
          <w:szCs w:val="21"/>
        </w:rPr>
        <w:t xml:space="preserve">Group work is allowed; evidence is individual.</w:t>
      </w:r>
      <w:r>
        <w:rPr>
          <w:rFonts w:ascii="Cachet Book" w:cs="Cachet Book" w:eastAsia="Cachet Book" w:hAnsi="Cachet Book"/>
          <w:color w:val="231F20"/>
          <w:sz w:val="21"/>
          <w:szCs w:val="21"/>
        </w:rPr>
        <w:t xml:space="preserve"> Every unit's verification form has the student document their own role.</w:t>
      </w:r>
    </w:p>
    <w:p>
      <w:pPr>
        <w:pStyle w:val="ListParagraph"/>
        <w:numPr>
          <w:ilvl w:val="0"/>
          <w:numId w:val="3"/>
        </w:numPr>
        <w:spacing w:after="70"/>
      </w:pPr>
      <w:r>
        <w:rPr>
          <w:rFonts w:ascii="Cachet Bold" w:cs="Cachet Bold" w:eastAsia="Cachet Bold" w:hAnsi="Cachet Bold"/>
          <w:b/>
          <w:bCs/>
          <w:color w:val="0060AF"/>
          <w:sz w:val="21"/>
          <w:szCs w:val="21"/>
        </w:rPr>
        <w:t xml:space="preserve">The conference is the audience, not the deliverable.</w:t>
      </w:r>
      <w:r>
        <w:rPr>
          <w:rFonts w:ascii="Cachet Book" w:cs="Cachet Book" w:eastAsia="Cachet Book" w:hAnsi="Cachet Book"/>
          <w:color w:val="231F20"/>
          <w:sz w:val="21"/>
          <w:szCs w:val="21"/>
        </w:rPr>
        <w:t xml:space="preserve"> A bill passed at the state conference is wonderful evidence, but the seal is earned by the documented process, so a bill that fails in committee can still qualify if the documented work meets the committee's criteria.</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Shared Forms (and the unit that contains each)</w:t>
      </w:r>
    </w:p>
    <w:p>
      <w:pPr>
        <w:pStyle w:val="ListParagraph"/>
        <w:numPr>
          <w:ilvl w:val="0"/>
          <w:numId w:val="3"/>
        </w:numPr>
        <w:spacing w:after="70"/>
      </w:pPr>
      <w:r>
        <w:rPr>
          <w:rFonts w:ascii="Cachet Book" w:cs="Cachet Book" w:eastAsia="Cachet Book" w:hAnsi="Cachet Book"/>
          <w:color w:val="231F20"/>
          <w:sz w:val="21"/>
          <w:szCs w:val="21"/>
        </w:rPr>
        <w:t xml:space="preserve">Issue Selection Form and Seal Committee Pre-Approval (Unit 1)</w:t>
      </w:r>
    </w:p>
    <w:p>
      <w:pPr>
        <w:pStyle w:val="ListParagraph"/>
        <w:numPr>
          <w:ilvl w:val="0"/>
          <w:numId w:val="3"/>
        </w:numPr>
        <w:spacing w:after="70"/>
      </w:pPr>
      <w:r>
        <w:rPr>
          <w:rFonts w:ascii="Cachet Book" w:cs="Cachet Book" w:eastAsia="Cachet Book" w:hAnsi="Cachet Book"/>
          <w:color w:val="231F20"/>
          <w:sz w:val="21"/>
          <w:szCs w:val="21"/>
        </w:rPr>
        <w:t xml:space="preserve">Stakeholder Map and Officials Contact Log (Unit 1)</w:t>
      </w:r>
    </w:p>
    <w:p>
      <w:pPr>
        <w:pStyle w:val="ListParagraph"/>
        <w:numPr>
          <w:ilvl w:val="0"/>
          <w:numId w:val="3"/>
        </w:numPr>
        <w:spacing w:after="70"/>
      </w:pPr>
      <w:r>
        <w:rPr>
          <w:rFonts w:ascii="Cachet Book" w:cs="Cachet Book" w:eastAsia="Cachet Book" w:hAnsi="Cachet Book"/>
          <w:color w:val="231F20"/>
          <w:sz w:val="21"/>
          <w:szCs w:val="21"/>
        </w:rPr>
        <w:t>Reflection Prompts, Civic Readiness Domains (Unit 1)</w:t>
      </w:r>
    </w:p>
    <w:p>
      <w:pPr>
        <w:pStyle w:val="ListParagraph"/>
        <w:numPr>
          <w:ilvl w:val="0"/>
          <w:numId w:val="3"/>
        </w:numPr>
        <w:spacing w:after="70"/>
      </w:pPr>
      <w:r>
        <w:rPr>
          <w:rFonts w:ascii="Cachet Book" w:cs="Cachet Book" w:eastAsia="Cachet Book" w:hAnsi="Cachet Book"/>
          <w:color w:val="231F20"/>
          <w:sz w:val="21"/>
          <w:szCs w:val="21"/>
        </w:rPr>
        <w:t>Original Law Worksheet and Memorandum of Support template (Unit 2; also used in Units 1 and 5)</w:t>
      </w:r>
    </w:p>
    <w:p>
      <w:pPr>
        <w:pStyle w:val="ListParagraph"/>
        <w:numPr>
          <w:ilvl w:val="0"/>
          <w:numId w:val="3"/>
        </w:numPr>
        <w:spacing w:after="70"/>
      </w:pPr>
      <w:r>
        <w:rPr>
          <w:rFonts w:ascii="Cachet Book" w:cs="Cachet Book" w:eastAsia="Cachet Book" w:hAnsi="Cachet Book"/>
          <w:color w:val="231F20"/>
          <w:sz w:val="21"/>
          <w:szCs w:val="21"/>
        </w:rPr>
        <w:t xml:space="preserve">Service Hours Log and Site Supervisor Verification (Unit 4)</w:t>
      </w:r>
    </w:p>
    <w:p>
      <w:pPr>
        <w:pStyle w:val="ListParagraph"/>
        <w:numPr>
          <w:ilvl w:val="0"/>
          <w:numId w:val="3"/>
        </w:numPr>
        <w:spacing w:after="70"/>
      </w:pPr>
      <w:r>
        <w:rPr>
          <w:rFonts w:ascii="Cachet Book" w:cs="Cachet Book" w:eastAsia="Cachet Book" w:hAnsi="Cachet Book"/>
          <w:color w:val="231F20"/>
          <w:sz w:val="21"/>
          <w:szCs w:val="21"/>
        </w:rPr>
        <w:t xml:space="preserve">Participation Log and Advisor Verification Letter (Unit 6)</w:t>
      </w:r>
    </w:p>
    <w:p>
      <w:pPr>
        <w:pStyle w:val="ListParagraph"/>
        <w:numPr>
          <w:ilvl w:val="0"/>
          <w:numId w:val="3"/>
        </w:numPr>
        <w:spacing w:after="70"/>
      </w:pPr>
      <w:r>
        <w:rPr>
          <w:rFonts w:ascii="Cachet Book" w:cs="Cachet Book" w:eastAsia="Cachet Book" w:hAnsi="Cachet Book"/>
          <w:color w:val="231F20"/>
          <w:sz w:val="21"/>
          <w:szCs w:val="21"/>
        </w:rPr>
        <w:t>Problem Finder, Evidence Triangle and Who Decides? Ladder (Unit 7)</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Language and Standards Notes</w:t>
      </w:r>
    </w:p>
    <w:p>
      <w:pPr>
        <w:spacing w:after="110"/>
      </w:pPr>
      <w:r>
        <w:rPr>
          <w:rFonts w:ascii="Cachet Book" w:cs="Cachet Book" w:eastAsia="Cachet Book" w:hAnsi="Cachet Book"/>
          <w:color w:val="231F20"/>
          <w:sz w:val="21"/>
          <w:szCs w:val="21"/>
        </w:rPr>
        <w:t>The program is YMCA Youth and Government. "Core values" means the YMCA's caring, honesty, respect and responsibility. Y-Corps is the separate summer service program and is referenced only in Unit 4, where its hours may apply with Seal Committee approval. New York point values are from NYSED's published criteria (checked October 2026). Connecticut's criteria are set by the State Department of Education and each district decides whether to offer the seal; Rhode Island's civics proficiency is defined by each district. Confirm with your school before starting.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Civic Readiness Domains (New York)</w:t>
      </w:r>
    </w:p>
    <w:p>
      <w:pPr>
        <w:spacing w:after="110"/>
      </w:pPr>
      <w:r>
        <w:rPr>
          <w:rFonts w:ascii="Cachet Book" w:cs="Cachet Book" w:eastAsia="Cachet Book" w:hAnsi="Cachet Book"/>
          <w:color w:val="231F20"/>
          <w:sz w:val="21"/>
          <w:szCs w:val="21"/>
        </w:rPr>
        <w:t>Every unit's assessment is organized by the four domains the seal is built on, so a committee can see the match at a glance.</w:t>
      </w:r>
    </w:p>
    <w:p>
      <w:pPr>
        <w:pStyle w:val="ListParagraph"/>
        <w:numPr>
          <w:ilvl w:val="0"/>
          <w:numId w:val="3"/>
        </w:numPr>
        <w:spacing w:after="70"/>
      </w:pPr>
      <w:r>
        <w:rPr>
          <w:rFonts w:ascii="Cachet Bold" w:cs="Cachet Bold" w:eastAsia="Cachet Bold" w:hAnsi="Cachet Bold"/>
          <w:b/>
          <w:bCs/>
          <w:color w:val="0060AF"/>
          <w:sz w:val="21"/>
          <w:szCs w:val="21"/>
        </w:rPr>
        <w:t xml:space="preserve">Civic Knowledge:</w:t>
      </w:r>
      <w:r>
        <w:rPr>
          <w:rFonts w:ascii="Cachet Book" w:cs="Cachet Book" w:eastAsia="Cachet Book" w:hAnsi="Cachet Book"/>
          <w:color w:val="231F20"/>
          <w:sz w:val="21"/>
          <w:szCs w:val="21"/>
        </w:rPr>
        <w:t xml:space="preserve"> a fundamental and functional knowledge of government, law, history, economics and current events.</w:t>
      </w:r>
    </w:p>
    <w:p>
      <w:pPr>
        <w:pStyle w:val="ListParagraph"/>
        <w:numPr>
          <w:ilvl w:val="0"/>
          <w:numId w:val="3"/>
        </w:numPr>
        <w:spacing w:after="70"/>
      </w:pPr>
      <w:r>
        <w:rPr>
          <w:rFonts w:ascii="Cachet Bold" w:cs="Cachet Bold" w:eastAsia="Cachet Bold" w:hAnsi="Cachet Bold"/>
          <w:b/>
          <w:bCs/>
          <w:color w:val="0060AF"/>
          <w:sz w:val="21"/>
          <w:szCs w:val="21"/>
        </w:rPr>
        <w:t xml:space="preserve">Civic Skills and Actions:</w:t>
      </w:r>
      <w:r>
        <w:rPr>
          <w:rFonts w:ascii="Cachet Book" w:cs="Cachet Book" w:eastAsia="Cachet Book" w:hAnsi="Cachet Book"/>
          <w:color w:val="231F20"/>
          <w:sz w:val="21"/>
          <w:szCs w:val="21"/>
        </w:rPr>
        <w:t xml:space="preserve"> analytic, verbal, communication, media literacy and other skills, applied.</w:t>
      </w:r>
    </w:p>
    <w:p>
      <w:pPr>
        <w:pStyle w:val="ListParagraph"/>
        <w:numPr>
          <w:ilvl w:val="0"/>
          <w:numId w:val="3"/>
        </w:numPr>
        <w:spacing w:after="70"/>
      </w:pPr>
      <w:r>
        <w:rPr>
          <w:rFonts w:ascii="Cachet Bold" w:cs="Cachet Bold" w:eastAsia="Cachet Bold" w:hAnsi="Cachet Bold"/>
          <w:b/>
          <w:bCs/>
          <w:color w:val="0060AF"/>
          <w:sz w:val="21"/>
          <w:szCs w:val="21"/>
        </w:rPr>
        <w:t xml:space="preserve">Civic Mindsets:</w:t>
      </w:r>
      <w:r>
        <w:rPr>
          <w:rFonts w:ascii="Cachet Book" w:cs="Cachet Book" w:eastAsia="Cachet Book" w:hAnsi="Cachet Book"/>
          <w:color w:val="231F20"/>
          <w:sz w:val="21"/>
          <w:szCs w:val="21"/>
        </w:rPr>
        <w:t xml:space="preserve"> the mindset of a participant in a democratic society, including a commitment to democratic values and informed participation.</w:t>
      </w:r>
    </w:p>
    <w:p>
      <w:pPr>
        <w:pStyle w:val="ListParagraph"/>
        <w:numPr>
          <w:ilvl w:val="0"/>
          <w:numId w:val="3"/>
        </w:numPr>
        <w:spacing w:after="70"/>
      </w:pPr>
      <w:r>
        <w:rPr>
          <w:rFonts w:ascii="Cachet Bold" w:cs="Cachet Bold" w:eastAsia="Cachet Bold" w:hAnsi="Cachet Bold"/>
          <w:b/>
          <w:bCs/>
          <w:color w:val="0060AF"/>
          <w:sz w:val="21"/>
          <w:szCs w:val="21"/>
        </w:rPr>
        <w:t xml:space="preserve">Civic Experiences:</w:t>
      </w:r>
      <w:r>
        <w:rPr>
          <w:rFonts w:ascii="Cachet Book" w:cs="Cachet Book" w:eastAsia="Cachet Book" w:hAnsi="Cachet Book"/>
          <w:color w:val="231F20"/>
          <w:sz w:val="21"/>
          <w:szCs w:val="21"/>
        </w:rPr>
        <w:t xml:space="preserve"> developmentally appropriate civic experiences in varied settings and for varied purposes.</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 xml:space="preserve">Earning the Civic Seal Through YMCA Youth and Government</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Earning the Civic Seal Through YMCA Youth and Government</dc:title>
  <dc:creator>YMCA Youth and Government</dc:creator>
  <cp:lastModifiedBy>Un-named</cp:lastModifiedBy>
  <cp:revision>1</cp:revision>
  <dcterms:created xsi:type="dcterms:W3CDTF">2026-10-05T04:58:19.248Z</dcterms:created>
  <dcterms:modified xsi:type="dcterms:W3CDTF">2026-10-05T04:58:19.252Z</dcterms:modified>
</cp:coreProperties>
</file>

<file path=docProps/custom.xml><?xml version="1.0" encoding="utf-8"?>
<Properties xmlns="http://schemas.openxmlformats.org/officeDocument/2006/custom-properties" xmlns:vt="http://schemas.openxmlformats.org/officeDocument/2006/docPropsVTypes"/>
</file>